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1217" w14:textId="77777777" w:rsidR="006453FF" w:rsidRDefault="006453FF" w:rsidP="00186B60"/>
    <w:p w14:paraId="4F9F1986" w14:textId="77777777" w:rsidR="008504CC" w:rsidRPr="00C13628" w:rsidRDefault="008504CC" w:rsidP="008504CC">
      <w:pPr>
        <w:spacing w:before="240"/>
        <w:jc w:val="center"/>
        <w:rPr>
          <w:sz w:val="22"/>
          <w:szCs w:val="22"/>
          <w:u w:val="single"/>
        </w:rPr>
      </w:pPr>
      <w:r w:rsidRPr="00C13628">
        <w:rPr>
          <w:b/>
          <w:sz w:val="22"/>
          <w:szCs w:val="22"/>
          <w:u w:val="single"/>
        </w:rPr>
        <w:t>ANEXO V DEL REAL DECRETO 178/2004</w:t>
      </w:r>
    </w:p>
    <w:p w14:paraId="4D2BB00F" w14:textId="77777777" w:rsidR="008504CC" w:rsidRPr="00C13628" w:rsidRDefault="008504CC" w:rsidP="008504CC">
      <w:pPr>
        <w:spacing w:before="240"/>
        <w:ind w:left="567"/>
        <w:jc w:val="center"/>
        <w:rPr>
          <w:b/>
          <w:sz w:val="22"/>
          <w:szCs w:val="22"/>
        </w:rPr>
      </w:pPr>
      <w:r w:rsidRPr="00C13628">
        <w:rPr>
          <w:b/>
          <w:sz w:val="22"/>
          <w:szCs w:val="22"/>
        </w:rPr>
        <w:t xml:space="preserve">INFORMACIÓN REQUERIDA EN </w:t>
      </w:r>
      <w:smartTag w:uri="urn:schemas-microsoft-com:office:smarttags" w:element="PersonName">
        <w:smartTagPr>
          <w:attr w:name="ProductID" w:val="LA SOLICITUD DE"/>
        </w:smartTagPr>
        <w:r w:rsidRPr="00C13628">
          <w:rPr>
            <w:b/>
            <w:sz w:val="22"/>
            <w:szCs w:val="22"/>
          </w:rPr>
          <w:t>LA SOLICITUD DE</w:t>
        </w:r>
      </w:smartTag>
      <w:r w:rsidRPr="00C13628">
        <w:rPr>
          <w:b/>
          <w:sz w:val="22"/>
          <w:szCs w:val="22"/>
        </w:rPr>
        <w:t xml:space="preserve"> AUTORIZACION DE LIBERACIÓN VOLUNTARIA Y COMERCIALIZACIÓN</w:t>
      </w:r>
    </w:p>
    <w:p w14:paraId="200E17D4"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Las solicitudes de autorización a que se refieren los Capítulos II y III del Título II del presente Reglamento deberán proporcionar, cuando proceda, la información que se indica en los anexos V.A y V.B.</w:t>
      </w:r>
    </w:p>
    <w:p w14:paraId="57B4D477"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No todos los puntos incluidos serán de aplicación en cada caso. Es de esperar que cada solicitud concreta tenga en cuenta sólo el subgrupo de consideraciones que sea adecuado a su situación concreta.</w:t>
      </w:r>
    </w:p>
    <w:p w14:paraId="4F47B8C3"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El nivel de precisión que se exija de la respuesta a cada subgrupo de consideraciones podrá variar según la naturaleza y la amplitud de la liberación voluntaria propuesta.</w:t>
      </w:r>
    </w:p>
    <w:p w14:paraId="0D880163"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35A9DFB3"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Asimismo, el expediente deberá incluir la descripción de los métodos utilizados o una referencia a métodos normalizados o reconocidos internacionalmente, junto con el nombre de la entidad o entidades responsables de realizar los estudios.</w:t>
      </w:r>
    </w:p>
    <w:p w14:paraId="50F79A5C"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El anexo V.A. será de aplicación a la liberación de cualquier tipo de organismo modificado genéticamente que sea distinto de las plantas superiores. El anexo V.B. será de aplicación a la liberación de plantas superiores modificadas genéticamente.</w:t>
      </w:r>
    </w:p>
    <w:p w14:paraId="45E9AE70" w14:textId="77777777" w:rsidR="008504CC" w:rsidRPr="00C13628" w:rsidRDefault="008504CC" w:rsidP="008504CC">
      <w:pPr>
        <w:autoSpaceDE w:val="0"/>
        <w:autoSpaceDN w:val="0"/>
        <w:adjustRightInd w:val="0"/>
        <w:spacing w:before="240"/>
        <w:ind w:left="567"/>
        <w:jc w:val="both"/>
        <w:rPr>
          <w:sz w:val="22"/>
          <w:szCs w:val="22"/>
        </w:rPr>
      </w:pPr>
      <w:r w:rsidRPr="00C13628">
        <w:rPr>
          <w:sz w:val="22"/>
          <w:szCs w:val="22"/>
        </w:rPr>
        <w:t>La expresión «plantas superiores» se refiere a las plantas pertenecientes a los grupos taxonómicos de los espermatofitos (gimnospermas y angiospermas).</w:t>
      </w:r>
    </w:p>
    <w:p w14:paraId="29A693D0" w14:textId="77777777" w:rsidR="008504CC" w:rsidRDefault="008504CC" w:rsidP="00186B60"/>
    <w:p w14:paraId="25A310DC" w14:textId="77777777" w:rsidR="008504CC" w:rsidRDefault="008504CC" w:rsidP="00186B60"/>
    <w:p w14:paraId="0EFE8F11" w14:textId="77777777" w:rsidR="008504CC" w:rsidRDefault="008504CC" w:rsidP="00186B60"/>
    <w:p w14:paraId="56C34622" w14:textId="77777777" w:rsidR="008504CC" w:rsidRDefault="008504CC" w:rsidP="00186B60"/>
    <w:p w14:paraId="1C6660B8" w14:textId="77777777" w:rsidR="008504CC" w:rsidRDefault="008504CC" w:rsidP="00186B60"/>
    <w:p w14:paraId="1E992892" w14:textId="77777777" w:rsidR="008504CC" w:rsidRDefault="008504CC" w:rsidP="00186B60"/>
    <w:p w14:paraId="74B62594" w14:textId="77777777" w:rsidR="008504CC" w:rsidRDefault="008504CC" w:rsidP="00186B60"/>
    <w:p w14:paraId="0ACC95FB" w14:textId="77777777" w:rsidR="008504CC" w:rsidRDefault="008504CC" w:rsidP="00186B60"/>
    <w:p w14:paraId="02684086" w14:textId="77777777" w:rsidR="008504CC" w:rsidRDefault="008504CC" w:rsidP="00186B60"/>
    <w:p w14:paraId="747FFA4A" w14:textId="77777777" w:rsidR="008504CC" w:rsidRDefault="008504CC" w:rsidP="00186B60"/>
    <w:p w14:paraId="6CB1F021" w14:textId="77777777" w:rsidR="008504CC" w:rsidRDefault="008504CC" w:rsidP="00186B60">
      <w:bookmarkStart w:id="0" w:name="_GoBack"/>
      <w:bookmarkEnd w:id="0"/>
    </w:p>
    <w:p w14:paraId="65A2715C" w14:textId="77777777" w:rsidR="008504CC" w:rsidRDefault="008504CC" w:rsidP="00186B60"/>
    <w:p w14:paraId="23E3B296" w14:textId="77777777" w:rsidR="008504CC" w:rsidRDefault="008504CC" w:rsidP="00186B60"/>
    <w:p w14:paraId="7146E800" w14:textId="77777777" w:rsidR="008504CC" w:rsidRDefault="008504CC" w:rsidP="00186B60"/>
    <w:p w14:paraId="483F3B17" w14:textId="77777777" w:rsidR="008504CC" w:rsidRDefault="008504CC" w:rsidP="00186B60"/>
    <w:p w14:paraId="3CCABB32" w14:textId="77777777" w:rsidR="008504CC" w:rsidRDefault="008504CC" w:rsidP="00186B60"/>
    <w:p w14:paraId="487C3ED6" w14:textId="77777777" w:rsidR="008504CC" w:rsidRDefault="008504CC" w:rsidP="00186B60"/>
    <w:p w14:paraId="4F72DA4E" w14:textId="77777777" w:rsidR="008504CC" w:rsidRPr="001033B9" w:rsidRDefault="008504CC" w:rsidP="008504CC">
      <w:pPr>
        <w:autoSpaceDE w:val="0"/>
        <w:autoSpaceDN w:val="0"/>
        <w:adjustRightInd w:val="0"/>
        <w:spacing w:before="240" w:after="240"/>
        <w:ind w:left="567"/>
        <w:jc w:val="center"/>
        <w:rPr>
          <w:b/>
          <w:caps/>
          <w:sz w:val="22"/>
          <w:szCs w:val="22"/>
          <w:u w:val="single"/>
        </w:rPr>
      </w:pPr>
      <w:r w:rsidRPr="001033B9">
        <w:rPr>
          <w:b/>
          <w:caps/>
          <w:snapToGrid w:val="0"/>
          <w:sz w:val="22"/>
          <w:szCs w:val="22"/>
        </w:rPr>
        <w:lastRenderedPageBreak/>
        <w:t>Estudio Técnico (2). Otros</w:t>
      </w:r>
    </w:p>
    <w:p w14:paraId="042DAF71" w14:textId="77777777" w:rsidR="008504CC" w:rsidRPr="001033B9" w:rsidRDefault="008504CC" w:rsidP="008504CC">
      <w:pPr>
        <w:autoSpaceDE w:val="0"/>
        <w:autoSpaceDN w:val="0"/>
        <w:adjustRightInd w:val="0"/>
        <w:spacing w:before="240" w:after="240"/>
        <w:ind w:left="567"/>
        <w:jc w:val="center"/>
        <w:rPr>
          <w:b/>
          <w:sz w:val="22"/>
          <w:szCs w:val="22"/>
          <w:u w:val="single"/>
        </w:rPr>
      </w:pPr>
      <w:r w:rsidRPr="001033B9">
        <w:rPr>
          <w:b/>
          <w:sz w:val="22"/>
          <w:szCs w:val="22"/>
          <w:u w:val="single"/>
        </w:rPr>
        <w:t>ANEXO V.A.</w:t>
      </w:r>
    </w:p>
    <w:p w14:paraId="67B03201" w14:textId="77777777" w:rsidR="008504CC" w:rsidRDefault="008504CC" w:rsidP="008504CC">
      <w:pPr>
        <w:autoSpaceDE w:val="0"/>
        <w:autoSpaceDN w:val="0"/>
        <w:adjustRightInd w:val="0"/>
        <w:spacing w:before="120"/>
        <w:ind w:left="567"/>
        <w:jc w:val="both"/>
        <w:rPr>
          <w:b/>
          <w:sz w:val="24"/>
          <w:szCs w:val="24"/>
        </w:rPr>
      </w:pPr>
      <w:r w:rsidRPr="001033B9">
        <w:rPr>
          <w:b/>
          <w:sz w:val="24"/>
          <w:szCs w:val="24"/>
        </w:rPr>
        <w:t>Nº DE NOTIFICACIÓN:</w:t>
      </w:r>
    </w:p>
    <w:p w14:paraId="6D7B33CA" w14:textId="77777777" w:rsidR="008504CC" w:rsidRPr="00C13628" w:rsidRDefault="008504CC" w:rsidP="008504CC">
      <w:pPr>
        <w:autoSpaceDE w:val="0"/>
        <w:autoSpaceDN w:val="0"/>
        <w:adjustRightInd w:val="0"/>
        <w:spacing w:before="240" w:after="240"/>
        <w:ind w:left="567"/>
        <w:jc w:val="both"/>
        <w:rPr>
          <w:b/>
          <w:sz w:val="22"/>
          <w:szCs w:val="22"/>
        </w:rPr>
      </w:pPr>
      <w:r w:rsidRPr="00C13628">
        <w:rPr>
          <w:b/>
          <w:sz w:val="22"/>
          <w:szCs w:val="22"/>
        </w:rPr>
        <w:t>INFORMACIÓN REQUERIDA EN LAS SOLICITUDES DE AUTORIZACION DE LIBERACIÓN VOLUNTARIA DE ORGANISMOS MODIFICADOS GENÉTICAMENTE DISTINTOS DE LAS PLANTAS SUPERIORES</w:t>
      </w:r>
    </w:p>
    <w:p w14:paraId="2A7ECE03" w14:textId="77777777" w:rsidR="008504CC" w:rsidRPr="00C13628" w:rsidRDefault="008504CC" w:rsidP="008504CC">
      <w:pPr>
        <w:pStyle w:val="Ttulo9"/>
        <w:autoSpaceDE w:val="0"/>
        <w:autoSpaceDN w:val="0"/>
        <w:adjustRightInd w:val="0"/>
        <w:spacing w:after="240"/>
        <w:ind w:left="567"/>
        <w:rPr>
          <w:rFonts w:ascii="Times New Roman" w:hAnsi="Times New Roman" w:cs="Times New Roman"/>
          <w:b/>
        </w:rPr>
      </w:pPr>
      <w:r w:rsidRPr="00C13628">
        <w:rPr>
          <w:rFonts w:ascii="Times New Roman" w:hAnsi="Times New Roman" w:cs="Times New Roman"/>
          <w:b/>
        </w:rPr>
        <w:t>I. INFORMACIÓN DE CARÁCTER GENERAL</w:t>
      </w:r>
    </w:p>
    <w:p w14:paraId="5DB205DB" w14:textId="77777777" w:rsidR="008504CC" w:rsidRPr="00C13628" w:rsidRDefault="008504CC" w:rsidP="008504CC">
      <w:pPr>
        <w:numPr>
          <w:ilvl w:val="0"/>
          <w:numId w:val="5"/>
        </w:numPr>
        <w:tabs>
          <w:tab w:val="left" w:pos="851"/>
        </w:tabs>
        <w:autoSpaceDE w:val="0"/>
        <w:autoSpaceDN w:val="0"/>
        <w:adjustRightInd w:val="0"/>
        <w:spacing w:before="240" w:after="240"/>
        <w:ind w:left="567" w:firstLine="0"/>
        <w:jc w:val="both"/>
        <w:rPr>
          <w:b/>
          <w:sz w:val="22"/>
          <w:szCs w:val="22"/>
        </w:rPr>
      </w:pPr>
      <w:r w:rsidRPr="00C13628">
        <w:rPr>
          <w:b/>
          <w:sz w:val="22"/>
          <w:szCs w:val="22"/>
        </w:rPr>
        <w:t>Nombre y dirección del interesado (empresa o institución).</w:t>
      </w:r>
    </w:p>
    <w:p w14:paraId="11978850" w14:textId="77777777" w:rsidR="008504CC" w:rsidRPr="00C13628" w:rsidRDefault="008504CC" w:rsidP="008504CC">
      <w:pPr>
        <w:numPr>
          <w:ilvl w:val="0"/>
          <w:numId w:val="5"/>
        </w:numPr>
        <w:tabs>
          <w:tab w:val="left" w:pos="851"/>
        </w:tabs>
        <w:autoSpaceDE w:val="0"/>
        <w:autoSpaceDN w:val="0"/>
        <w:adjustRightInd w:val="0"/>
        <w:spacing w:before="240" w:after="240"/>
        <w:ind w:left="567" w:firstLine="0"/>
        <w:jc w:val="both"/>
        <w:rPr>
          <w:b/>
          <w:sz w:val="22"/>
          <w:szCs w:val="22"/>
        </w:rPr>
      </w:pPr>
      <w:r w:rsidRPr="00C13628">
        <w:rPr>
          <w:b/>
          <w:sz w:val="22"/>
          <w:szCs w:val="22"/>
        </w:rPr>
        <w:t>Nombre, titulación y experiencia del científico o científicos responsables.</w:t>
      </w:r>
    </w:p>
    <w:p w14:paraId="7D553229" w14:textId="77777777" w:rsidR="008504CC" w:rsidRPr="00C13628" w:rsidRDefault="008504CC" w:rsidP="008504CC">
      <w:pPr>
        <w:numPr>
          <w:ilvl w:val="0"/>
          <w:numId w:val="5"/>
        </w:numPr>
        <w:tabs>
          <w:tab w:val="left" w:pos="851"/>
        </w:tabs>
        <w:autoSpaceDE w:val="0"/>
        <w:autoSpaceDN w:val="0"/>
        <w:adjustRightInd w:val="0"/>
        <w:spacing w:before="240" w:after="240"/>
        <w:ind w:left="567" w:firstLine="0"/>
        <w:jc w:val="both"/>
        <w:rPr>
          <w:b/>
          <w:sz w:val="22"/>
          <w:szCs w:val="22"/>
        </w:rPr>
      </w:pPr>
      <w:r w:rsidRPr="00C13628">
        <w:rPr>
          <w:b/>
          <w:sz w:val="22"/>
          <w:szCs w:val="22"/>
        </w:rPr>
        <w:t>Título del proyecto.</w:t>
      </w:r>
    </w:p>
    <w:p w14:paraId="48724B93" w14:textId="77777777" w:rsidR="008504CC" w:rsidRPr="00C13628" w:rsidRDefault="008504CC" w:rsidP="008504CC">
      <w:pPr>
        <w:autoSpaceDE w:val="0"/>
        <w:autoSpaceDN w:val="0"/>
        <w:adjustRightInd w:val="0"/>
        <w:spacing w:before="240" w:after="240"/>
        <w:ind w:left="567"/>
        <w:jc w:val="both"/>
        <w:rPr>
          <w:b/>
          <w:sz w:val="22"/>
          <w:szCs w:val="22"/>
        </w:rPr>
      </w:pPr>
      <w:r w:rsidRPr="00C13628">
        <w:rPr>
          <w:b/>
          <w:sz w:val="22"/>
          <w:szCs w:val="22"/>
        </w:rPr>
        <w:t>II. INFORMACIÓN RELATIVA A LOS ORGANISMOS MODIFICADOS GENÉTICAMENTE</w:t>
      </w:r>
    </w:p>
    <w:p w14:paraId="63CA29D5" w14:textId="77777777" w:rsidR="008504CC" w:rsidRPr="00C13628" w:rsidRDefault="008504CC" w:rsidP="008504CC">
      <w:pPr>
        <w:numPr>
          <w:ilvl w:val="0"/>
          <w:numId w:val="6"/>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o de los organismos a) donantes, b) receptores o c) (cuando proceda) parentales:</w:t>
      </w:r>
    </w:p>
    <w:p w14:paraId="5DB3ABA4"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Nombre científico.</w:t>
      </w:r>
    </w:p>
    <w:p w14:paraId="50CC958F"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Taxonomía.</w:t>
      </w:r>
    </w:p>
    <w:p w14:paraId="539266C4"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Otros nombres (nombre común, nombre de la cepa, etc.).</w:t>
      </w:r>
    </w:p>
    <w:p w14:paraId="327D428C"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Características fenotípicas y genéticas.</w:t>
      </w:r>
    </w:p>
    <w:p w14:paraId="0A6ECA6E"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Grado de parentesco entre los organismos donantes y receptores o entre los organismos parentales.</w:t>
      </w:r>
    </w:p>
    <w:p w14:paraId="5758A212"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Descripción de las técnicas de identificación y detección.</w:t>
      </w:r>
    </w:p>
    <w:p w14:paraId="7E4E6AA5"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Sensibilidad, fiabilidad (en términos cuantitativos) y especificidad de las técnicas de detección e identificación.</w:t>
      </w:r>
    </w:p>
    <w:p w14:paraId="215E418A"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Descripción de la distribución geográfica y del hábitat natural del organismo, incluida información sobre depredadores naturales, presas, parásitos, competidores, simbiontes y huéspedes.</w:t>
      </w:r>
    </w:p>
    <w:p w14:paraId="38051FE1"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Organismos con los que se sabe que la transferencia de material genético se da en condiciones naturales.</w:t>
      </w:r>
    </w:p>
    <w:p w14:paraId="37A4BEED"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Verificación de la estabilidad genética de los organismos y factores que influyen en la misma.</w:t>
      </w:r>
    </w:p>
    <w:p w14:paraId="463D48D0"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Rasgos patológicos, ecológicos y fisiológicos de los organismos:</w:t>
      </w:r>
    </w:p>
    <w:p w14:paraId="381F2EAD"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t>clasificación de los riesgos, de conformidad con las normas comunitarias vigentes relativas a la protección de la salud humana y/o el medio ambiente;</w:t>
      </w:r>
    </w:p>
    <w:p w14:paraId="1F4E77E5"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lastRenderedPageBreak/>
        <w:t>período de generación en ecosistemas naturales, ciclo reproductivo sexual y asexual;</w:t>
      </w:r>
    </w:p>
    <w:p w14:paraId="205A45E3"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t>información sobre la supervivencia, incluidas la estacionalidad y la capacidad para formar estructuras de supervivencia;</w:t>
      </w:r>
    </w:p>
    <w:p w14:paraId="4237EA0F"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t>patogenicidad: infectividad, toxigenicidad, virulencia, alergenicidad, portador (vector) de patógeno, vectores posibles, gama de huéspedes incluidos los organismos que no sean objeto de la investigación.</w:t>
      </w:r>
    </w:p>
    <w:p w14:paraId="761B1E0F" w14:textId="77777777" w:rsidR="008504CC" w:rsidRPr="00C13628" w:rsidRDefault="008504CC" w:rsidP="008504CC">
      <w:pPr>
        <w:autoSpaceDE w:val="0"/>
        <w:autoSpaceDN w:val="0"/>
        <w:adjustRightInd w:val="0"/>
        <w:spacing w:before="240" w:after="240"/>
        <w:ind w:left="567"/>
        <w:jc w:val="both"/>
        <w:rPr>
          <w:sz w:val="22"/>
          <w:szCs w:val="22"/>
        </w:rPr>
      </w:pPr>
      <w:r w:rsidRPr="00C13628">
        <w:rPr>
          <w:sz w:val="22"/>
          <w:szCs w:val="22"/>
        </w:rPr>
        <w:t>Posible activación de virus latentes (provirus). Capacidad para colonizar otros organismos;</w:t>
      </w:r>
    </w:p>
    <w:p w14:paraId="095D12C6"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t>resistencia a los antibióticos y uso potencial de dichos antibióticos en seres humanos y organismos domésticos con fines profilácticos y terapéuticos;</w:t>
      </w:r>
    </w:p>
    <w:p w14:paraId="52A5EA01" w14:textId="77777777" w:rsidR="008504CC" w:rsidRPr="00C13628" w:rsidRDefault="008504CC" w:rsidP="008504CC">
      <w:pPr>
        <w:numPr>
          <w:ilvl w:val="1"/>
          <w:numId w:val="8"/>
        </w:numPr>
        <w:autoSpaceDE w:val="0"/>
        <w:autoSpaceDN w:val="0"/>
        <w:adjustRightInd w:val="0"/>
        <w:spacing w:before="240" w:after="240"/>
        <w:ind w:left="993" w:hanging="426"/>
        <w:jc w:val="both"/>
        <w:rPr>
          <w:sz w:val="22"/>
          <w:szCs w:val="22"/>
        </w:rPr>
      </w:pPr>
      <w:r w:rsidRPr="00C13628">
        <w:rPr>
          <w:sz w:val="22"/>
          <w:szCs w:val="22"/>
        </w:rPr>
        <w:t>participación en procesos ambientales: producción primaria, ciclos de nutrientes, descomposición de la materia orgánica, respiración, etc.</w:t>
      </w:r>
    </w:p>
    <w:p w14:paraId="420F0B6B"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Naturaleza de los vectores indígenas:</w:t>
      </w:r>
    </w:p>
    <w:p w14:paraId="5635E6A8" w14:textId="77777777" w:rsidR="008504CC" w:rsidRPr="00C13628" w:rsidRDefault="008504CC" w:rsidP="008504CC">
      <w:pPr>
        <w:numPr>
          <w:ilvl w:val="0"/>
          <w:numId w:val="9"/>
        </w:numPr>
        <w:autoSpaceDE w:val="0"/>
        <w:autoSpaceDN w:val="0"/>
        <w:adjustRightInd w:val="0"/>
        <w:spacing w:before="240" w:after="240"/>
        <w:ind w:left="993"/>
        <w:jc w:val="both"/>
        <w:rPr>
          <w:sz w:val="22"/>
          <w:szCs w:val="22"/>
        </w:rPr>
      </w:pPr>
      <w:r w:rsidRPr="00C13628">
        <w:rPr>
          <w:sz w:val="22"/>
          <w:szCs w:val="22"/>
        </w:rPr>
        <w:t>secuencia;</w:t>
      </w:r>
    </w:p>
    <w:p w14:paraId="6CDE8C40" w14:textId="77777777" w:rsidR="008504CC" w:rsidRPr="00C13628" w:rsidRDefault="008504CC" w:rsidP="008504CC">
      <w:pPr>
        <w:numPr>
          <w:ilvl w:val="0"/>
          <w:numId w:val="9"/>
        </w:numPr>
        <w:autoSpaceDE w:val="0"/>
        <w:autoSpaceDN w:val="0"/>
        <w:adjustRightInd w:val="0"/>
        <w:spacing w:before="240" w:after="240"/>
        <w:ind w:left="993"/>
        <w:jc w:val="both"/>
        <w:rPr>
          <w:sz w:val="22"/>
          <w:szCs w:val="22"/>
        </w:rPr>
      </w:pPr>
      <w:r w:rsidRPr="00C13628">
        <w:rPr>
          <w:sz w:val="22"/>
          <w:szCs w:val="22"/>
        </w:rPr>
        <w:t>frecuencia de movilización;</w:t>
      </w:r>
    </w:p>
    <w:p w14:paraId="30B76F8F" w14:textId="77777777" w:rsidR="008504CC" w:rsidRPr="00C13628" w:rsidRDefault="008504CC" w:rsidP="008504CC">
      <w:pPr>
        <w:numPr>
          <w:ilvl w:val="0"/>
          <w:numId w:val="9"/>
        </w:numPr>
        <w:autoSpaceDE w:val="0"/>
        <w:autoSpaceDN w:val="0"/>
        <w:adjustRightInd w:val="0"/>
        <w:spacing w:before="240" w:after="240"/>
        <w:ind w:left="993"/>
        <w:jc w:val="both"/>
        <w:rPr>
          <w:sz w:val="22"/>
          <w:szCs w:val="22"/>
        </w:rPr>
      </w:pPr>
      <w:r w:rsidRPr="00C13628">
        <w:rPr>
          <w:sz w:val="22"/>
          <w:szCs w:val="22"/>
        </w:rPr>
        <w:t>especificidad;</w:t>
      </w:r>
    </w:p>
    <w:p w14:paraId="083F819E" w14:textId="77777777" w:rsidR="008504CC" w:rsidRPr="00C13628" w:rsidRDefault="008504CC" w:rsidP="008504CC">
      <w:pPr>
        <w:numPr>
          <w:ilvl w:val="0"/>
          <w:numId w:val="9"/>
        </w:numPr>
        <w:autoSpaceDE w:val="0"/>
        <w:autoSpaceDN w:val="0"/>
        <w:adjustRightInd w:val="0"/>
        <w:spacing w:before="240" w:after="240"/>
        <w:ind w:left="993"/>
        <w:jc w:val="both"/>
        <w:rPr>
          <w:sz w:val="22"/>
          <w:szCs w:val="22"/>
        </w:rPr>
      </w:pPr>
      <w:r w:rsidRPr="00C13628">
        <w:rPr>
          <w:sz w:val="22"/>
          <w:szCs w:val="22"/>
        </w:rPr>
        <w:t>presencia de genes que confieren resistencia.</w:t>
      </w:r>
    </w:p>
    <w:p w14:paraId="075C3483" w14:textId="77777777" w:rsidR="008504CC" w:rsidRPr="00C13628" w:rsidRDefault="008504CC" w:rsidP="008504CC">
      <w:pPr>
        <w:numPr>
          <w:ilvl w:val="0"/>
          <w:numId w:val="7"/>
        </w:numPr>
        <w:autoSpaceDE w:val="0"/>
        <w:autoSpaceDN w:val="0"/>
        <w:adjustRightInd w:val="0"/>
        <w:spacing w:before="240" w:after="240"/>
        <w:jc w:val="both"/>
        <w:rPr>
          <w:sz w:val="22"/>
          <w:szCs w:val="22"/>
        </w:rPr>
      </w:pPr>
      <w:r w:rsidRPr="00C13628">
        <w:rPr>
          <w:sz w:val="22"/>
          <w:szCs w:val="22"/>
        </w:rPr>
        <w:t>Historial de modificaciones genéticas anteriores.</w:t>
      </w:r>
    </w:p>
    <w:p w14:paraId="77573C36" w14:textId="77777777" w:rsidR="008504CC" w:rsidRPr="00C13628" w:rsidRDefault="008504CC" w:rsidP="008504CC">
      <w:pPr>
        <w:numPr>
          <w:ilvl w:val="0"/>
          <w:numId w:val="6"/>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vector:</w:t>
      </w:r>
    </w:p>
    <w:p w14:paraId="68ADCD6A" w14:textId="77777777" w:rsidR="008504CC" w:rsidRPr="00C13628" w:rsidRDefault="008504CC" w:rsidP="008504CC">
      <w:pPr>
        <w:numPr>
          <w:ilvl w:val="0"/>
          <w:numId w:val="10"/>
        </w:numPr>
        <w:autoSpaceDE w:val="0"/>
        <w:autoSpaceDN w:val="0"/>
        <w:adjustRightInd w:val="0"/>
        <w:spacing w:before="240" w:after="240"/>
        <w:jc w:val="both"/>
        <w:rPr>
          <w:sz w:val="22"/>
          <w:szCs w:val="22"/>
        </w:rPr>
      </w:pPr>
      <w:r w:rsidRPr="00C13628">
        <w:rPr>
          <w:sz w:val="22"/>
          <w:szCs w:val="22"/>
        </w:rPr>
        <w:t xml:space="preserve"> Naturaleza y procedencia del vector.</w:t>
      </w:r>
    </w:p>
    <w:p w14:paraId="6EAE47A0" w14:textId="77777777" w:rsidR="008504CC" w:rsidRPr="00C13628" w:rsidRDefault="008504CC" w:rsidP="008504CC">
      <w:pPr>
        <w:numPr>
          <w:ilvl w:val="0"/>
          <w:numId w:val="10"/>
        </w:numPr>
        <w:autoSpaceDE w:val="0"/>
        <w:autoSpaceDN w:val="0"/>
        <w:adjustRightInd w:val="0"/>
        <w:spacing w:before="240" w:after="240"/>
        <w:jc w:val="both"/>
        <w:rPr>
          <w:sz w:val="22"/>
          <w:szCs w:val="22"/>
        </w:rPr>
      </w:pPr>
      <w:r w:rsidRPr="00C13628">
        <w:rPr>
          <w:sz w:val="22"/>
          <w:szCs w:val="22"/>
        </w:rPr>
        <w:t>Secuencia de transposones, vectores y demás fragmentos genéticos no codificadores empleados para producir los organismos modificados genéticamente y para hacer funcionar en ellos el vector y el fragmento de inserción introducidos.</w:t>
      </w:r>
    </w:p>
    <w:p w14:paraId="2EFEC973" w14:textId="77777777" w:rsidR="008504CC" w:rsidRPr="00C13628" w:rsidRDefault="008504CC" w:rsidP="008504CC">
      <w:pPr>
        <w:numPr>
          <w:ilvl w:val="0"/>
          <w:numId w:val="10"/>
        </w:numPr>
        <w:autoSpaceDE w:val="0"/>
        <w:autoSpaceDN w:val="0"/>
        <w:adjustRightInd w:val="0"/>
        <w:spacing w:before="240" w:after="240"/>
        <w:jc w:val="both"/>
        <w:rPr>
          <w:sz w:val="22"/>
          <w:szCs w:val="22"/>
        </w:rPr>
      </w:pPr>
      <w:r w:rsidRPr="00C13628">
        <w:rPr>
          <w:sz w:val="22"/>
          <w:szCs w:val="22"/>
        </w:rPr>
        <w:t>Frecuencia de movilización del vector insertado y/o capacidad de transmisión genética, así como los métodos para su determinación.</w:t>
      </w:r>
    </w:p>
    <w:p w14:paraId="7F831239" w14:textId="77777777" w:rsidR="008504CC" w:rsidRPr="00C13628" w:rsidRDefault="008504CC" w:rsidP="008504CC">
      <w:pPr>
        <w:numPr>
          <w:ilvl w:val="0"/>
          <w:numId w:val="10"/>
        </w:numPr>
        <w:autoSpaceDE w:val="0"/>
        <w:autoSpaceDN w:val="0"/>
        <w:adjustRightInd w:val="0"/>
        <w:spacing w:before="240" w:after="240"/>
        <w:jc w:val="both"/>
        <w:rPr>
          <w:sz w:val="22"/>
          <w:szCs w:val="22"/>
        </w:rPr>
      </w:pPr>
      <w:r w:rsidRPr="00C13628">
        <w:rPr>
          <w:sz w:val="22"/>
          <w:szCs w:val="22"/>
        </w:rPr>
        <w:t>Información sobre el grado en que el vector está limitado al ADN necesario para realizar la función deseada.</w:t>
      </w:r>
    </w:p>
    <w:p w14:paraId="625EFF8E" w14:textId="77777777" w:rsidR="008504CC" w:rsidRPr="00C13628" w:rsidRDefault="008504CC" w:rsidP="008504CC">
      <w:pPr>
        <w:numPr>
          <w:ilvl w:val="0"/>
          <w:numId w:val="6"/>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organismo modificado:</w:t>
      </w:r>
    </w:p>
    <w:p w14:paraId="717EC552"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 xml:space="preserve"> Información relativa a la modificación genética:</w:t>
      </w:r>
    </w:p>
    <w:p w14:paraId="2764D9B8"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t>Métodos de modificación empleados.</w:t>
      </w:r>
    </w:p>
    <w:p w14:paraId="6301364B"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t>Métodos empleados para preparar y efectuar la inserción o inserciones en el receptor o para borrar una secuencia.</w:t>
      </w:r>
    </w:p>
    <w:p w14:paraId="408CBBE7"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lastRenderedPageBreak/>
        <w:t>Descripción de la preparación del fragmento de inserción y/o del vector.</w:t>
      </w:r>
    </w:p>
    <w:p w14:paraId="721172E5"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t>Ausencia en el fragmento de inserción de toda secuencia desconocida, e información acerca del grado en que la secuencia insertada se limita al ADN necesario para llevar a cabo la función deseada.</w:t>
      </w:r>
    </w:p>
    <w:p w14:paraId="22719D33"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t>Métodos y criterios utilizados en la selección.</w:t>
      </w:r>
    </w:p>
    <w:p w14:paraId="7BA8777A" w14:textId="77777777" w:rsidR="008504CC" w:rsidRPr="00C13628" w:rsidRDefault="008504CC" w:rsidP="008504CC">
      <w:pPr>
        <w:numPr>
          <w:ilvl w:val="0"/>
          <w:numId w:val="12"/>
        </w:numPr>
        <w:autoSpaceDE w:val="0"/>
        <w:autoSpaceDN w:val="0"/>
        <w:adjustRightInd w:val="0"/>
        <w:spacing w:before="240" w:after="240"/>
        <w:ind w:left="993"/>
        <w:jc w:val="both"/>
        <w:rPr>
          <w:sz w:val="22"/>
          <w:szCs w:val="22"/>
        </w:rPr>
      </w:pPr>
      <w:r w:rsidRPr="00C13628">
        <w:rPr>
          <w:sz w:val="22"/>
          <w:szCs w:val="22"/>
        </w:rPr>
        <w:t>Secuencia, identidad funcional y localización del segmento o segmentos de ácido nucleico alterados, insertados o borrados de que se trate, con especial referencia a cualquier secuencia nociva conocida.</w:t>
      </w:r>
    </w:p>
    <w:p w14:paraId="08FC8E3E"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Información sobre el organismo modificado genéticamente final:</w:t>
      </w:r>
    </w:p>
    <w:p w14:paraId="5BE98B02"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Descripción de los rasgos genéticos o características fenotípicas y en especial de todos aquellos rasgos y características nuevas que puedan expresarse o los que ya no puedan ser expresados.</w:t>
      </w:r>
    </w:p>
    <w:p w14:paraId="2986A531"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Estructura y cantidad de todo vector y/o ácido nucleico donante que quede en la composición final del organismo modificado.</w:t>
      </w:r>
    </w:p>
    <w:p w14:paraId="2D7C1DFF"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Estabilidad del organismo desde el punto de vista de los rasgos genéticos.</w:t>
      </w:r>
    </w:p>
    <w:p w14:paraId="0D978746"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Coeficiente y nivel de expresión del nuevo material genético. Métodos y sensibilidad de medición.</w:t>
      </w:r>
    </w:p>
    <w:p w14:paraId="092D2E6C"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Actividad de la proteína o proteínas expresadas.</w:t>
      </w:r>
    </w:p>
    <w:p w14:paraId="255A9C3C"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Descripción de las técnicas de identificación y detección, incluidas las técnicas de identificación y detección de la secuencia y del vector insertado.</w:t>
      </w:r>
    </w:p>
    <w:p w14:paraId="202869B7"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Sensibilidad, fiabilidad (en términos cuantitativos) y especificidad de las técnicas de identificación y detección.</w:t>
      </w:r>
    </w:p>
    <w:p w14:paraId="496C42A2"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Historial de las liberaciones o usos anteriores del organismo modificado genéticamente.</w:t>
      </w:r>
    </w:p>
    <w:p w14:paraId="594520AF" w14:textId="77777777" w:rsidR="008504CC" w:rsidRPr="00C13628" w:rsidRDefault="008504CC" w:rsidP="008504CC">
      <w:pPr>
        <w:numPr>
          <w:ilvl w:val="0"/>
          <w:numId w:val="13"/>
        </w:numPr>
        <w:autoSpaceDE w:val="0"/>
        <w:autoSpaceDN w:val="0"/>
        <w:adjustRightInd w:val="0"/>
        <w:spacing w:before="240" w:after="240"/>
        <w:ind w:left="993"/>
        <w:jc w:val="both"/>
        <w:rPr>
          <w:sz w:val="22"/>
          <w:szCs w:val="22"/>
        </w:rPr>
      </w:pPr>
      <w:r w:rsidRPr="00C13628">
        <w:rPr>
          <w:sz w:val="22"/>
          <w:szCs w:val="22"/>
        </w:rPr>
        <w:t>Aspectos relativos a la salud humana y la salud animal, así como aspectos fitosanitarios;</w:t>
      </w:r>
    </w:p>
    <w:p w14:paraId="4C03BFA0" w14:textId="77777777" w:rsidR="008504CC" w:rsidRPr="00C13628" w:rsidRDefault="008504CC" w:rsidP="008504CC">
      <w:pPr>
        <w:numPr>
          <w:ilvl w:val="0"/>
          <w:numId w:val="14"/>
        </w:numPr>
        <w:autoSpaceDE w:val="0"/>
        <w:autoSpaceDN w:val="0"/>
        <w:adjustRightInd w:val="0"/>
        <w:spacing w:before="240" w:after="240"/>
        <w:jc w:val="both"/>
        <w:rPr>
          <w:sz w:val="22"/>
          <w:szCs w:val="22"/>
        </w:rPr>
      </w:pPr>
      <w:r w:rsidRPr="00C13628">
        <w:rPr>
          <w:sz w:val="22"/>
          <w:szCs w:val="22"/>
        </w:rPr>
        <w:t>Efectos alergénicos o tóxicos de los organismos modificados genéticamente y/o sus productos metabólicos.</w:t>
      </w:r>
    </w:p>
    <w:p w14:paraId="46DB4619" w14:textId="77777777" w:rsidR="008504CC" w:rsidRPr="00C13628" w:rsidRDefault="008504CC" w:rsidP="008504CC">
      <w:pPr>
        <w:numPr>
          <w:ilvl w:val="0"/>
          <w:numId w:val="14"/>
        </w:numPr>
        <w:autoSpaceDE w:val="0"/>
        <w:autoSpaceDN w:val="0"/>
        <w:adjustRightInd w:val="0"/>
        <w:spacing w:before="240" w:after="240"/>
        <w:jc w:val="both"/>
        <w:rPr>
          <w:sz w:val="22"/>
          <w:szCs w:val="22"/>
        </w:rPr>
      </w:pPr>
      <w:r w:rsidRPr="00C13628">
        <w:rPr>
          <w:sz w:val="22"/>
          <w:szCs w:val="22"/>
        </w:rPr>
        <w:t>Comparación de la patogenicidad del organismo modificado con la del organismo donante, receptor o (si procede) parental.</w:t>
      </w:r>
    </w:p>
    <w:p w14:paraId="651D1947" w14:textId="77777777" w:rsidR="008504CC" w:rsidRPr="00C13628" w:rsidRDefault="008504CC" w:rsidP="008504CC">
      <w:pPr>
        <w:numPr>
          <w:ilvl w:val="0"/>
          <w:numId w:val="14"/>
        </w:numPr>
        <w:autoSpaceDE w:val="0"/>
        <w:autoSpaceDN w:val="0"/>
        <w:adjustRightInd w:val="0"/>
        <w:spacing w:before="240" w:after="240"/>
        <w:jc w:val="both"/>
        <w:rPr>
          <w:sz w:val="22"/>
          <w:szCs w:val="22"/>
        </w:rPr>
      </w:pPr>
      <w:r w:rsidRPr="00C13628">
        <w:rPr>
          <w:sz w:val="22"/>
          <w:szCs w:val="22"/>
        </w:rPr>
        <w:t>Capacidad de colonización.</w:t>
      </w:r>
    </w:p>
    <w:p w14:paraId="285F9DB9" w14:textId="77777777" w:rsidR="008504CC" w:rsidRPr="00C13628" w:rsidRDefault="008504CC" w:rsidP="008504CC">
      <w:pPr>
        <w:numPr>
          <w:ilvl w:val="0"/>
          <w:numId w:val="14"/>
        </w:numPr>
        <w:autoSpaceDE w:val="0"/>
        <w:autoSpaceDN w:val="0"/>
        <w:adjustRightInd w:val="0"/>
        <w:spacing w:before="240" w:after="240"/>
        <w:jc w:val="both"/>
        <w:rPr>
          <w:sz w:val="22"/>
          <w:szCs w:val="22"/>
        </w:rPr>
      </w:pPr>
      <w:r w:rsidRPr="00C13628">
        <w:rPr>
          <w:sz w:val="22"/>
          <w:szCs w:val="22"/>
        </w:rPr>
        <w:t>En caso de que el organismo sea patógeno para personas inmunocompetentes:</w:t>
      </w:r>
    </w:p>
    <w:p w14:paraId="77328F61"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enfermedades causadas y mecanismos patogénicos, incluidas la capacidad de invasión y la virulencia,</w:t>
      </w:r>
    </w:p>
    <w:p w14:paraId="69B37FE3"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capacidad de comunicación,</w:t>
      </w:r>
    </w:p>
    <w:p w14:paraId="263E06DA"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lastRenderedPageBreak/>
        <w:t>- dosis infecciosa,</w:t>
      </w:r>
    </w:p>
    <w:p w14:paraId="34999570"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gama de huéspedes, posibilidad de alteración,</w:t>
      </w:r>
    </w:p>
    <w:p w14:paraId="0306C507"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posibilidad de supervivencia fuera del huésped humano,</w:t>
      </w:r>
    </w:p>
    <w:p w14:paraId="35C16121"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presencia de vectores o medios de diseminación,</w:t>
      </w:r>
    </w:p>
    <w:p w14:paraId="56B802AF"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estabilidad biológica,</w:t>
      </w:r>
    </w:p>
    <w:p w14:paraId="6C4BE04B"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patrones de resistencia a los antibióticos,</w:t>
      </w:r>
    </w:p>
    <w:p w14:paraId="35E88C97"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alergenicidad,</w:t>
      </w:r>
    </w:p>
    <w:p w14:paraId="356653B3" w14:textId="77777777" w:rsidR="008504CC" w:rsidRPr="00C13628" w:rsidRDefault="008504CC" w:rsidP="008504CC">
      <w:pPr>
        <w:autoSpaceDE w:val="0"/>
        <w:autoSpaceDN w:val="0"/>
        <w:adjustRightInd w:val="0"/>
        <w:spacing w:before="240" w:after="240"/>
        <w:ind w:left="1416"/>
        <w:jc w:val="both"/>
        <w:rPr>
          <w:sz w:val="22"/>
          <w:szCs w:val="22"/>
        </w:rPr>
      </w:pPr>
      <w:r w:rsidRPr="00C13628">
        <w:rPr>
          <w:sz w:val="22"/>
          <w:szCs w:val="22"/>
        </w:rPr>
        <w:t>- existencia de terapias apropiadas;</w:t>
      </w:r>
    </w:p>
    <w:p w14:paraId="31A5C183" w14:textId="77777777" w:rsidR="008504CC" w:rsidRPr="00C13628" w:rsidRDefault="008504CC" w:rsidP="008504CC">
      <w:pPr>
        <w:numPr>
          <w:ilvl w:val="0"/>
          <w:numId w:val="14"/>
        </w:numPr>
        <w:autoSpaceDE w:val="0"/>
        <w:autoSpaceDN w:val="0"/>
        <w:adjustRightInd w:val="0"/>
        <w:spacing w:before="240" w:after="240"/>
        <w:jc w:val="both"/>
        <w:rPr>
          <w:sz w:val="22"/>
          <w:szCs w:val="22"/>
        </w:rPr>
      </w:pPr>
      <w:r w:rsidRPr="00C13628">
        <w:rPr>
          <w:sz w:val="22"/>
          <w:szCs w:val="22"/>
        </w:rPr>
        <w:t>otros peligros resultantes del producto.</w:t>
      </w:r>
    </w:p>
    <w:p w14:paraId="3EFD7D01" w14:textId="77777777" w:rsidR="008504CC" w:rsidRPr="00C13628" w:rsidRDefault="008504CC" w:rsidP="008504CC">
      <w:pPr>
        <w:autoSpaceDE w:val="0"/>
        <w:autoSpaceDN w:val="0"/>
        <w:adjustRightInd w:val="0"/>
        <w:spacing w:before="240" w:after="240"/>
        <w:ind w:left="567"/>
        <w:jc w:val="both"/>
        <w:rPr>
          <w:b/>
          <w:sz w:val="22"/>
          <w:szCs w:val="22"/>
        </w:rPr>
      </w:pPr>
      <w:r w:rsidRPr="00C13628">
        <w:rPr>
          <w:b/>
          <w:sz w:val="22"/>
          <w:szCs w:val="22"/>
        </w:rPr>
        <w:t>III. INFORMACIÓN RELATIVA A LAS CONDICIONES DE LIBERACIÓN VOLUNTARIA Y AL MEDIO AMBIENTE RECEPTOR</w:t>
      </w:r>
    </w:p>
    <w:p w14:paraId="1DB174F8" w14:textId="77777777" w:rsidR="008504CC" w:rsidRPr="00C13628" w:rsidRDefault="008504CC" w:rsidP="008504CC">
      <w:pPr>
        <w:numPr>
          <w:ilvl w:val="0"/>
          <w:numId w:val="15"/>
        </w:numPr>
        <w:tabs>
          <w:tab w:val="left" w:pos="851"/>
        </w:tabs>
        <w:autoSpaceDE w:val="0"/>
        <w:autoSpaceDN w:val="0"/>
        <w:adjustRightInd w:val="0"/>
        <w:spacing w:before="240" w:after="240"/>
        <w:ind w:left="851" w:hanging="284"/>
        <w:jc w:val="both"/>
        <w:rPr>
          <w:b/>
          <w:sz w:val="22"/>
          <w:szCs w:val="22"/>
        </w:rPr>
      </w:pPr>
      <w:r w:rsidRPr="00C13628">
        <w:rPr>
          <w:b/>
          <w:sz w:val="22"/>
          <w:szCs w:val="22"/>
        </w:rPr>
        <w:t xml:space="preserve"> Información sobre la liberación voluntaria:</w:t>
      </w:r>
    </w:p>
    <w:p w14:paraId="3BE10D42"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Descripción de la liberación voluntaria propuesta, incluido el fin o fines y los productos previstos.</w:t>
      </w:r>
    </w:p>
    <w:p w14:paraId="43C67B89"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Fechas previstas de la liberación y calendario del experimento, con la frecuencia y la duración de las liberaciones.</w:t>
      </w:r>
    </w:p>
    <w:p w14:paraId="307E1974"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Preparación del lugar antes de la liberación.</w:t>
      </w:r>
    </w:p>
    <w:p w14:paraId="70A33315"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Extensión del lugar.</w:t>
      </w:r>
    </w:p>
    <w:p w14:paraId="3FEB9275"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Métodos que vayan a emplearse para la liberación.</w:t>
      </w:r>
    </w:p>
    <w:p w14:paraId="4B5E66A6"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Cantidades de organismos modificados genéticamente que vayan a ser liberadas.</w:t>
      </w:r>
    </w:p>
    <w:p w14:paraId="7F94C777"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Alteraciones causadas en el lugar (tipo y método de cultivo, minería, irrigación u otras actividades).</w:t>
      </w:r>
    </w:p>
    <w:p w14:paraId="09B52648"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Medidas de protección de los operarios durante la liberación.</w:t>
      </w:r>
    </w:p>
    <w:p w14:paraId="058A49FD"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Tratamiento del lugar después de la liberación.</w:t>
      </w:r>
    </w:p>
    <w:p w14:paraId="25451A5F"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Técnicas previstas para la eliminación o la desactivación de los organismos modificados genéticamente tras el experimento.</w:t>
      </w:r>
    </w:p>
    <w:p w14:paraId="67116F79" w14:textId="77777777" w:rsidR="008504CC" w:rsidRPr="00C13628" w:rsidRDefault="008504CC" w:rsidP="008504CC">
      <w:pPr>
        <w:numPr>
          <w:ilvl w:val="0"/>
          <w:numId w:val="11"/>
        </w:numPr>
        <w:autoSpaceDE w:val="0"/>
        <w:autoSpaceDN w:val="0"/>
        <w:adjustRightInd w:val="0"/>
        <w:spacing w:before="240" w:after="240"/>
        <w:jc w:val="both"/>
        <w:rPr>
          <w:sz w:val="22"/>
          <w:szCs w:val="22"/>
        </w:rPr>
      </w:pPr>
      <w:r w:rsidRPr="00C13628">
        <w:rPr>
          <w:sz w:val="22"/>
          <w:szCs w:val="22"/>
        </w:rPr>
        <w:t>Información y resultados de anteriores liberaciones de los organismos modificados genéticamente, sobre todo en distintas escalas y en ecosistemas diferentes.</w:t>
      </w:r>
    </w:p>
    <w:p w14:paraId="22EE614E" w14:textId="77777777" w:rsidR="008504CC" w:rsidRPr="00C13628" w:rsidRDefault="008504CC" w:rsidP="008504CC">
      <w:pPr>
        <w:numPr>
          <w:ilvl w:val="0"/>
          <w:numId w:val="15"/>
        </w:numPr>
        <w:tabs>
          <w:tab w:val="left" w:pos="851"/>
        </w:tabs>
        <w:autoSpaceDE w:val="0"/>
        <w:autoSpaceDN w:val="0"/>
        <w:adjustRightInd w:val="0"/>
        <w:spacing w:before="240" w:after="240"/>
        <w:ind w:left="851" w:hanging="284"/>
        <w:jc w:val="both"/>
        <w:rPr>
          <w:b/>
          <w:sz w:val="22"/>
          <w:szCs w:val="22"/>
        </w:rPr>
      </w:pPr>
      <w:r w:rsidRPr="00C13628">
        <w:rPr>
          <w:b/>
          <w:sz w:val="22"/>
          <w:szCs w:val="22"/>
        </w:rPr>
        <w:t>Información sobre el medio ambiente (tanto in situ como en un entorno más amplio):</w:t>
      </w:r>
    </w:p>
    <w:p w14:paraId="2E17B9D7"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lastRenderedPageBreak/>
        <w:t>Ubicación geográfica y coordenadas de referencia del lugar o lugares (en el caso de las solicitudes con arreglo al capítulo III, se considerarán lugares de liberación las zonas donde esté previsto el uso del producto).</w:t>
      </w:r>
    </w:p>
    <w:p w14:paraId="5F41320A"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Proximidad física o biológica a seres humanos y flora y fauna importantes.</w:t>
      </w:r>
    </w:p>
    <w:p w14:paraId="632987AA"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Proximidad de biotopos, zonas protegidas o suministros de agua potable importantes.</w:t>
      </w:r>
    </w:p>
    <w:p w14:paraId="4B468363"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Características climáticas de la región o regiones que podrían verse afectadas.</w:t>
      </w:r>
    </w:p>
    <w:p w14:paraId="6B2B45C1"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Características geográficas, geológicas y edafológicas.</w:t>
      </w:r>
    </w:p>
    <w:p w14:paraId="761FE051"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Flora y fauna, incluidas cosechas, ganado y especies migratorias.</w:t>
      </w:r>
    </w:p>
    <w:p w14:paraId="3FED7026"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Descripción de los ecosistemas que podrían verse afectados, tanto si son objeto de la investigación como si no lo son.</w:t>
      </w:r>
    </w:p>
    <w:p w14:paraId="12F42ADD"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Comparación del hábitat natural del organismo receptor con el lugar o lugares propuestos para la liberación.</w:t>
      </w:r>
    </w:p>
    <w:p w14:paraId="3C1D1795" w14:textId="77777777" w:rsidR="008504CC" w:rsidRPr="00C13628" w:rsidRDefault="008504CC" w:rsidP="008504CC">
      <w:pPr>
        <w:numPr>
          <w:ilvl w:val="0"/>
          <w:numId w:val="16"/>
        </w:numPr>
        <w:autoSpaceDE w:val="0"/>
        <w:autoSpaceDN w:val="0"/>
        <w:adjustRightInd w:val="0"/>
        <w:spacing w:before="240" w:after="240"/>
        <w:jc w:val="both"/>
        <w:rPr>
          <w:sz w:val="22"/>
          <w:szCs w:val="22"/>
        </w:rPr>
      </w:pPr>
      <w:r w:rsidRPr="00C13628">
        <w:rPr>
          <w:sz w:val="22"/>
          <w:szCs w:val="22"/>
        </w:rPr>
        <w:t>Cualquier proyecto urbanístico o de modificación del empleo del suelo de la región que pudiera tener influencia en el efecto ambiental de la liberación.</w:t>
      </w:r>
    </w:p>
    <w:p w14:paraId="431E8AEB" w14:textId="77777777" w:rsidR="008504CC" w:rsidRPr="00C13628" w:rsidRDefault="008504CC" w:rsidP="008504CC">
      <w:pPr>
        <w:autoSpaceDE w:val="0"/>
        <w:autoSpaceDN w:val="0"/>
        <w:adjustRightInd w:val="0"/>
        <w:spacing w:before="240" w:after="240"/>
        <w:ind w:left="567"/>
        <w:jc w:val="both"/>
        <w:rPr>
          <w:b/>
          <w:sz w:val="22"/>
          <w:szCs w:val="22"/>
        </w:rPr>
      </w:pPr>
      <w:r w:rsidRPr="00C13628">
        <w:rPr>
          <w:b/>
          <w:sz w:val="22"/>
          <w:szCs w:val="22"/>
        </w:rPr>
        <w:t xml:space="preserve">IV. INFORMACIÓN RELATIVA A </w:t>
      </w:r>
      <w:smartTag w:uri="urn:schemas-microsoft-com:office:smarttags" w:element="PersonName">
        <w:smartTagPr>
          <w:attr w:name="ProductID" w:val="LA INTERACCIￓN ENTRE"/>
        </w:smartTagPr>
        <w:r w:rsidRPr="00C13628">
          <w:rPr>
            <w:b/>
            <w:sz w:val="22"/>
            <w:szCs w:val="22"/>
          </w:rPr>
          <w:t>LA INTERACCIÓN ENTRE</w:t>
        </w:r>
      </w:smartTag>
      <w:r w:rsidRPr="00C13628">
        <w:rPr>
          <w:b/>
          <w:sz w:val="22"/>
          <w:szCs w:val="22"/>
        </w:rPr>
        <w:t xml:space="preserve"> LOS ORGANISMOS MODIFICADOS GENÉTICAMENTE Y EL MEDIO AMBIENTE</w:t>
      </w:r>
    </w:p>
    <w:p w14:paraId="05C42068" w14:textId="77777777" w:rsidR="008504CC" w:rsidRPr="00C13628" w:rsidRDefault="008504CC" w:rsidP="008504CC">
      <w:pPr>
        <w:numPr>
          <w:ilvl w:val="0"/>
          <w:numId w:val="17"/>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que afecten a la supervivencia, a la multiplicación y a la diseminación:</w:t>
      </w:r>
    </w:p>
    <w:p w14:paraId="501BF0C0" w14:textId="77777777" w:rsidR="008504CC" w:rsidRPr="00C13628" w:rsidRDefault="008504CC" w:rsidP="008504CC">
      <w:pPr>
        <w:numPr>
          <w:ilvl w:val="0"/>
          <w:numId w:val="18"/>
        </w:numPr>
        <w:autoSpaceDE w:val="0"/>
        <w:autoSpaceDN w:val="0"/>
        <w:adjustRightInd w:val="0"/>
        <w:spacing w:before="240" w:after="240"/>
        <w:jc w:val="both"/>
        <w:rPr>
          <w:sz w:val="22"/>
          <w:szCs w:val="22"/>
        </w:rPr>
      </w:pPr>
      <w:r w:rsidRPr="00C13628">
        <w:rPr>
          <w:sz w:val="22"/>
          <w:szCs w:val="22"/>
        </w:rPr>
        <w:t>Características biológicas que afecten a la supervivencia, a la multiplicación y a la dispersión.</w:t>
      </w:r>
    </w:p>
    <w:p w14:paraId="5AEFCDB7" w14:textId="77777777" w:rsidR="008504CC" w:rsidRPr="00C13628" w:rsidRDefault="008504CC" w:rsidP="008504CC">
      <w:pPr>
        <w:numPr>
          <w:ilvl w:val="0"/>
          <w:numId w:val="18"/>
        </w:numPr>
        <w:autoSpaceDE w:val="0"/>
        <w:autoSpaceDN w:val="0"/>
        <w:adjustRightInd w:val="0"/>
        <w:spacing w:before="240" w:after="240"/>
        <w:jc w:val="both"/>
        <w:rPr>
          <w:sz w:val="22"/>
          <w:szCs w:val="22"/>
        </w:rPr>
      </w:pPr>
      <w:r w:rsidRPr="00C13628">
        <w:rPr>
          <w:sz w:val="22"/>
          <w:szCs w:val="22"/>
        </w:rPr>
        <w:t>Condiciones ambientales conocidas o previstas que puedan afectar a la supervivencia, a la multiplicación y a la diseminación (viento, agua, suelo, temperatura, pH, etc.).</w:t>
      </w:r>
    </w:p>
    <w:p w14:paraId="3CB3C8C3" w14:textId="77777777" w:rsidR="008504CC" w:rsidRPr="00C13628" w:rsidRDefault="008504CC" w:rsidP="008504CC">
      <w:pPr>
        <w:numPr>
          <w:ilvl w:val="0"/>
          <w:numId w:val="18"/>
        </w:numPr>
        <w:autoSpaceDE w:val="0"/>
        <w:autoSpaceDN w:val="0"/>
        <w:adjustRightInd w:val="0"/>
        <w:spacing w:before="240" w:after="240"/>
        <w:jc w:val="both"/>
        <w:rPr>
          <w:sz w:val="22"/>
          <w:szCs w:val="22"/>
        </w:rPr>
      </w:pPr>
      <w:r w:rsidRPr="00C13628">
        <w:rPr>
          <w:sz w:val="22"/>
          <w:szCs w:val="22"/>
        </w:rPr>
        <w:t>Sensibilidad a agentes específicos.</w:t>
      </w:r>
    </w:p>
    <w:p w14:paraId="5829AE2A" w14:textId="77777777" w:rsidR="008504CC" w:rsidRPr="00C13628" w:rsidRDefault="008504CC" w:rsidP="008504CC">
      <w:pPr>
        <w:numPr>
          <w:ilvl w:val="0"/>
          <w:numId w:val="17"/>
        </w:numPr>
        <w:tabs>
          <w:tab w:val="left" w:pos="851"/>
        </w:tabs>
        <w:autoSpaceDE w:val="0"/>
        <w:autoSpaceDN w:val="0"/>
        <w:adjustRightInd w:val="0"/>
        <w:spacing w:before="240" w:after="240"/>
        <w:ind w:left="851" w:hanging="284"/>
        <w:jc w:val="both"/>
        <w:rPr>
          <w:b/>
          <w:sz w:val="22"/>
          <w:szCs w:val="22"/>
        </w:rPr>
      </w:pPr>
      <w:r w:rsidRPr="00C13628">
        <w:rPr>
          <w:b/>
          <w:sz w:val="22"/>
          <w:szCs w:val="22"/>
        </w:rPr>
        <w:t>Interacciones con el medio ambiente:</w:t>
      </w:r>
    </w:p>
    <w:p w14:paraId="520B6C7B"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Hábitat previsto de los organismos modificados genéticamente.</w:t>
      </w:r>
    </w:p>
    <w:p w14:paraId="1B4D81C1"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Estudios sobre el comportamiento y características de los organismos modificados genéticamente y sobre su impacto ecológico, llevados a cabo en ambientes naturales simulados, tales como microcosmos, cámaras de crecimiento, invernaderos, etc.</w:t>
      </w:r>
    </w:p>
    <w:p w14:paraId="07777F24"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Capacidad de transmisión genética:</w:t>
      </w:r>
    </w:p>
    <w:p w14:paraId="0E553A22" w14:textId="77777777" w:rsidR="008504CC" w:rsidRPr="00C13628" w:rsidRDefault="008504CC" w:rsidP="008504CC">
      <w:pPr>
        <w:numPr>
          <w:ilvl w:val="0"/>
          <w:numId w:val="19"/>
        </w:numPr>
        <w:autoSpaceDE w:val="0"/>
        <w:autoSpaceDN w:val="0"/>
        <w:adjustRightInd w:val="0"/>
        <w:spacing w:before="240" w:after="240"/>
        <w:ind w:left="993"/>
        <w:jc w:val="both"/>
        <w:rPr>
          <w:sz w:val="22"/>
          <w:szCs w:val="22"/>
        </w:rPr>
      </w:pPr>
      <w:r w:rsidRPr="00C13628">
        <w:rPr>
          <w:sz w:val="22"/>
          <w:szCs w:val="22"/>
        </w:rPr>
        <w:t>transmisión de material genético de los organismos modificados genéticamente a los organismos de los ecosistemas afectados, con posterioridad a la liberación;</w:t>
      </w:r>
    </w:p>
    <w:p w14:paraId="76A3EAB6" w14:textId="77777777" w:rsidR="008504CC" w:rsidRPr="00C13628" w:rsidRDefault="008504CC" w:rsidP="008504CC">
      <w:pPr>
        <w:numPr>
          <w:ilvl w:val="0"/>
          <w:numId w:val="19"/>
        </w:numPr>
        <w:autoSpaceDE w:val="0"/>
        <w:autoSpaceDN w:val="0"/>
        <w:adjustRightInd w:val="0"/>
        <w:spacing w:before="240" w:after="240"/>
        <w:ind w:left="993"/>
        <w:jc w:val="both"/>
        <w:rPr>
          <w:sz w:val="22"/>
          <w:szCs w:val="22"/>
        </w:rPr>
      </w:pPr>
      <w:r w:rsidRPr="00C13628">
        <w:rPr>
          <w:sz w:val="22"/>
          <w:szCs w:val="22"/>
        </w:rPr>
        <w:t>transmisión de material genético de los organismos propios del ecosistema a los organismos modificados genéticamente, con posterioridad a la liberación.</w:t>
      </w:r>
    </w:p>
    <w:p w14:paraId="09704972"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lastRenderedPageBreak/>
        <w:t>Probabilidad de que después de la liberación se produzca una selección que se manifieste en la expresión de rasgos inesperados y/o indeseables en el organismo modificado.</w:t>
      </w:r>
    </w:p>
    <w:p w14:paraId="33BE61AC"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Medidas utilizadas para garantizar y verificar la estabilidad genética. Descripción de los rasgos genéticos que puedan impedir o reducir al mínimo la dispersión del material genético. Métodos de verificación de la estabilidad genética.</w:t>
      </w:r>
    </w:p>
    <w:p w14:paraId="29B5D35C"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Rutas de dispersión biológica, modelos conocidos o posibles de interacción con el agente de diseminación: entre ellos la inhalación, la ingestión, el contacto superficial, la penetración a través de la piel, etc.</w:t>
      </w:r>
    </w:p>
    <w:p w14:paraId="3F7A3C06"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Descripción de los ecosistemas en los que podrían ser diseminados los organismos modificados genéticamente.</w:t>
      </w:r>
    </w:p>
    <w:p w14:paraId="4F5D9695"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Posibilidad de un incremento excesivo de la población en el medio ambiente.</w:t>
      </w:r>
    </w:p>
    <w:p w14:paraId="5466BB41"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Ventaja competitiva de los organismos modificados genéticamente en relación con el organismo u organismos receptores o parentales no modificados.</w:t>
      </w:r>
    </w:p>
    <w:p w14:paraId="042A8063"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Identificación y descripción de los organismos objeto de la investigación, si procede.</w:t>
      </w:r>
    </w:p>
    <w:p w14:paraId="6D8C0C49"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Mecanismo previsto y resultado de la interacción entre los organismos modificados genéticamente liberados y el organismo u organismos objeto de la investigación, si procede.</w:t>
      </w:r>
    </w:p>
    <w:p w14:paraId="30C040CF"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Identificación y descripción de los organismos que no sean objeto de la investigación y puedan verse afectados negativamente por la liberación de los organismos modificados genéticamente y de los mecanismos previstos de la interacción negativa que se identifiquen.</w:t>
      </w:r>
    </w:p>
    <w:p w14:paraId="5A831B71"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Posibilidades de cambios posteriores a la liberación en las interacciones biológicas o en la gama de los huéspedes.</w:t>
      </w:r>
    </w:p>
    <w:p w14:paraId="72C09A82"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Interacciones conocidas o previstas con organismos del medio ambiente que no sean objeto de la investigación como, por ejemplo, competidores, presas, huéspedes, simbiontes, predadores, parásitos y agentes patógenos.</w:t>
      </w:r>
    </w:p>
    <w:p w14:paraId="61F472F9"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Implicaciones conocidas o previstas en procesos biogeoquímicos.</w:t>
      </w:r>
    </w:p>
    <w:p w14:paraId="79EB9D22" w14:textId="77777777" w:rsidR="008504CC" w:rsidRPr="00C13628" w:rsidRDefault="008504CC" w:rsidP="008504CC">
      <w:pPr>
        <w:numPr>
          <w:ilvl w:val="0"/>
          <w:numId w:val="20"/>
        </w:numPr>
        <w:autoSpaceDE w:val="0"/>
        <w:autoSpaceDN w:val="0"/>
        <w:adjustRightInd w:val="0"/>
        <w:spacing w:before="240" w:after="240"/>
        <w:jc w:val="both"/>
        <w:rPr>
          <w:sz w:val="22"/>
          <w:szCs w:val="22"/>
        </w:rPr>
      </w:pPr>
      <w:r w:rsidRPr="00C13628">
        <w:rPr>
          <w:sz w:val="22"/>
          <w:szCs w:val="22"/>
        </w:rPr>
        <w:t>Otras posibles interacciones con el medio ambiente.</w:t>
      </w:r>
    </w:p>
    <w:p w14:paraId="5EF82A05" w14:textId="77777777" w:rsidR="008504CC" w:rsidRPr="00C13628" w:rsidRDefault="008504CC" w:rsidP="008504CC">
      <w:pPr>
        <w:autoSpaceDE w:val="0"/>
        <w:autoSpaceDN w:val="0"/>
        <w:adjustRightInd w:val="0"/>
        <w:spacing w:before="240" w:after="240"/>
        <w:ind w:left="567"/>
        <w:jc w:val="both"/>
        <w:rPr>
          <w:b/>
          <w:sz w:val="22"/>
          <w:szCs w:val="22"/>
        </w:rPr>
      </w:pPr>
      <w:r w:rsidRPr="00C13628">
        <w:rPr>
          <w:b/>
          <w:sz w:val="22"/>
          <w:szCs w:val="22"/>
        </w:rPr>
        <w:t>V. INFORMACIÓN SOBRE SEGUIMIENTO, CONTROL, TRATAMIENTO DE RESIDUOS Y PLANES DE ACCIÓN DE EMERGENCIA</w:t>
      </w:r>
    </w:p>
    <w:p w14:paraId="7170E7A4" w14:textId="77777777" w:rsidR="008504CC" w:rsidRPr="00C13628" w:rsidRDefault="008504CC" w:rsidP="008504CC">
      <w:pPr>
        <w:numPr>
          <w:ilvl w:val="0"/>
          <w:numId w:val="21"/>
        </w:numPr>
        <w:tabs>
          <w:tab w:val="left" w:pos="851"/>
        </w:tabs>
        <w:autoSpaceDE w:val="0"/>
        <w:autoSpaceDN w:val="0"/>
        <w:adjustRightInd w:val="0"/>
        <w:spacing w:before="240" w:after="240"/>
        <w:ind w:left="851" w:hanging="284"/>
        <w:jc w:val="both"/>
        <w:rPr>
          <w:b/>
          <w:sz w:val="22"/>
          <w:szCs w:val="22"/>
        </w:rPr>
      </w:pPr>
      <w:r w:rsidRPr="00C13628">
        <w:rPr>
          <w:b/>
          <w:sz w:val="22"/>
          <w:szCs w:val="22"/>
        </w:rPr>
        <w:t>Técnicas de control:</w:t>
      </w:r>
    </w:p>
    <w:p w14:paraId="13737904" w14:textId="77777777" w:rsidR="008504CC" w:rsidRPr="00C13628" w:rsidRDefault="008504CC" w:rsidP="008504CC">
      <w:pPr>
        <w:numPr>
          <w:ilvl w:val="0"/>
          <w:numId w:val="22"/>
        </w:numPr>
        <w:autoSpaceDE w:val="0"/>
        <w:autoSpaceDN w:val="0"/>
        <w:adjustRightInd w:val="0"/>
        <w:spacing w:before="240" w:after="240"/>
        <w:jc w:val="both"/>
        <w:rPr>
          <w:sz w:val="22"/>
          <w:szCs w:val="22"/>
        </w:rPr>
      </w:pPr>
      <w:r w:rsidRPr="00C13628">
        <w:rPr>
          <w:sz w:val="22"/>
          <w:szCs w:val="22"/>
        </w:rPr>
        <w:t>Métodos de rastreo de los organismos modificados genéticamente y de seguimiento de sus efectos.</w:t>
      </w:r>
    </w:p>
    <w:p w14:paraId="4FF63A6F" w14:textId="77777777" w:rsidR="008504CC" w:rsidRPr="00C13628" w:rsidRDefault="008504CC" w:rsidP="008504CC">
      <w:pPr>
        <w:numPr>
          <w:ilvl w:val="0"/>
          <w:numId w:val="22"/>
        </w:numPr>
        <w:autoSpaceDE w:val="0"/>
        <w:autoSpaceDN w:val="0"/>
        <w:adjustRightInd w:val="0"/>
        <w:spacing w:before="240" w:after="240"/>
        <w:jc w:val="both"/>
        <w:rPr>
          <w:sz w:val="22"/>
          <w:szCs w:val="22"/>
        </w:rPr>
      </w:pPr>
      <w:r w:rsidRPr="00C13628">
        <w:rPr>
          <w:sz w:val="22"/>
          <w:szCs w:val="22"/>
        </w:rPr>
        <w:t>Especificidad (para identificar a los organismos modificados genéticamente y para distinguirlos del organismo donante, receptor o, si procede, parental), sensibilidad y fiabilidad de las técnicas de control.</w:t>
      </w:r>
    </w:p>
    <w:p w14:paraId="342CA611" w14:textId="77777777" w:rsidR="008504CC" w:rsidRPr="00C13628" w:rsidRDefault="008504CC" w:rsidP="008504CC">
      <w:pPr>
        <w:numPr>
          <w:ilvl w:val="0"/>
          <w:numId w:val="22"/>
        </w:numPr>
        <w:autoSpaceDE w:val="0"/>
        <w:autoSpaceDN w:val="0"/>
        <w:adjustRightInd w:val="0"/>
        <w:spacing w:before="240" w:after="240"/>
        <w:jc w:val="both"/>
        <w:rPr>
          <w:sz w:val="22"/>
          <w:szCs w:val="22"/>
        </w:rPr>
      </w:pPr>
      <w:r w:rsidRPr="00C13628">
        <w:rPr>
          <w:sz w:val="22"/>
          <w:szCs w:val="22"/>
        </w:rPr>
        <w:t>Técnicas de detección de la transmisión a otros organismos del material genético donado.</w:t>
      </w:r>
    </w:p>
    <w:p w14:paraId="2FEBA9AD" w14:textId="77777777" w:rsidR="008504CC" w:rsidRPr="00C13628" w:rsidRDefault="008504CC" w:rsidP="008504CC">
      <w:pPr>
        <w:numPr>
          <w:ilvl w:val="0"/>
          <w:numId w:val="22"/>
        </w:numPr>
        <w:autoSpaceDE w:val="0"/>
        <w:autoSpaceDN w:val="0"/>
        <w:adjustRightInd w:val="0"/>
        <w:spacing w:before="240" w:after="240"/>
        <w:jc w:val="both"/>
        <w:rPr>
          <w:sz w:val="22"/>
          <w:szCs w:val="22"/>
        </w:rPr>
      </w:pPr>
      <w:r w:rsidRPr="00C13628">
        <w:rPr>
          <w:sz w:val="22"/>
          <w:szCs w:val="22"/>
        </w:rPr>
        <w:lastRenderedPageBreak/>
        <w:t xml:space="preserve"> Duración y frecuencia del control.</w:t>
      </w:r>
    </w:p>
    <w:p w14:paraId="7ED920F8" w14:textId="77777777" w:rsidR="008504CC" w:rsidRPr="00C13628" w:rsidRDefault="008504CC" w:rsidP="008504CC">
      <w:pPr>
        <w:numPr>
          <w:ilvl w:val="0"/>
          <w:numId w:val="21"/>
        </w:numPr>
        <w:tabs>
          <w:tab w:val="left" w:pos="851"/>
        </w:tabs>
        <w:autoSpaceDE w:val="0"/>
        <w:autoSpaceDN w:val="0"/>
        <w:adjustRightInd w:val="0"/>
        <w:spacing w:before="240" w:after="240"/>
        <w:ind w:left="851" w:hanging="284"/>
        <w:jc w:val="both"/>
        <w:rPr>
          <w:b/>
          <w:sz w:val="22"/>
          <w:szCs w:val="22"/>
        </w:rPr>
      </w:pPr>
      <w:r w:rsidRPr="00C13628">
        <w:rPr>
          <w:b/>
          <w:sz w:val="22"/>
          <w:szCs w:val="22"/>
        </w:rPr>
        <w:t>Control de la liberación:</w:t>
      </w:r>
    </w:p>
    <w:p w14:paraId="6AD2C31A" w14:textId="77777777" w:rsidR="008504CC" w:rsidRPr="00C13628" w:rsidRDefault="008504CC" w:rsidP="008504CC">
      <w:pPr>
        <w:numPr>
          <w:ilvl w:val="0"/>
          <w:numId w:val="23"/>
        </w:numPr>
        <w:autoSpaceDE w:val="0"/>
        <w:autoSpaceDN w:val="0"/>
        <w:adjustRightInd w:val="0"/>
        <w:spacing w:before="240" w:after="240"/>
        <w:jc w:val="both"/>
        <w:rPr>
          <w:sz w:val="22"/>
          <w:szCs w:val="22"/>
        </w:rPr>
      </w:pPr>
      <w:r w:rsidRPr="00C13628">
        <w:rPr>
          <w:sz w:val="22"/>
          <w:szCs w:val="22"/>
        </w:rPr>
        <w:t>Métodos y procedimientos para evitar y/o reducir al mínimo la diseminación de los organismos modificados genéticamente fuera del lugar de la liberación o de la zona prevista para su uso.</w:t>
      </w:r>
    </w:p>
    <w:p w14:paraId="3293A3C6" w14:textId="77777777" w:rsidR="008504CC" w:rsidRPr="00C13628" w:rsidRDefault="008504CC" w:rsidP="008504CC">
      <w:pPr>
        <w:numPr>
          <w:ilvl w:val="0"/>
          <w:numId w:val="23"/>
        </w:numPr>
        <w:autoSpaceDE w:val="0"/>
        <w:autoSpaceDN w:val="0"/>
        <w:adjustRightInd w:val="0"/>
        <w:spacing w:before="240" w:after="240"/>
        <w:jc w:val="both"/>
        <w:rPr>
          <w:sz w:val="22"/>
          <w:szCs w:val="22"/>
        </w:rPr>
      </w:pPr>
      <w:r w:rsidRPr="00C13628">
        <w:rPr>
          <w:sz w:val="22"/>
          <w:szCs w:val="22"/>
        </w:rPr>
        <w:t>Métodos y procedimientos para proteger el lugar mencionado contra la entrada de personas no autorizadas.</w:t>
      </w:r>
    </w:p>
    <w:p w14:paraId="64FEA8FC" w14:textId="77777777" w:rsidR="008504CC" w:rsidRPr="00C13628" w:rsidRDefault="008504CC" w:rsidP="008504CC">
      <w:pPr>
        <w:numPr>
          <w:ilvl w:val="0"/>
          <w:numId w:val="23"/>
        </w:numPr>
        <w:autoSpaceDE w:val="0"/>
        <w:autoSpaceDN w:val="0"/>
        <w:adjustRightInd w:val="0"/>
        <w:spacing w:before="240" w:after="240"/>
        <w:jc w:val="both"/>
        <w:rPr>
          <w:sz w:val="22"/>
          <w:szCs w:val="22"/>
        </w:rPr>
      </w:pPr>
      <w:r w:rsidRPr="00C13628">
        <w:rPr>
          <w:sz w:val="22"/>
          <w:szCs w:val="22"/>
        </w:rPr>
        <w:t>Métodos y procedimientos para impedir que otros organismos penetren en dicho lugar.</w:t>
      </w:r>
    </w:p>
    <w:p w14:paraId="18A5C562" w14:textId="77777777" w:rsidR="008504CC" w:rsidRPr="00C13628" w:rsidRDefault="008504CC" w:rsidP="008504CC">
      <w:pPr>
        <w:numPr>
          <w:ilvl w:val="0"/>
          <w:numId w:val="21"/>
        </w:numPr>
        <w:tabs>
          <w:tab w:val="left" w:pos="851"/>
        </w:tabs>
        <w:autoSpaceDE w:val="0"/>
        <w:autoSpaceDN w:val="0"/>
        <w:adjustRightInd w:val="0"/>
        <w:spacing w:before="240" w:after="240"/>
        <w:ind w:left="851" w:hanging="284"/>
        <w:jc w:val="both"/>
        <w:rPr>
          <w:b/>
          <w:sz w:val="22"/>
          <w:szCs w:val="22"/>
        </w:rPr>
      </w:pPr>
      <w:r w:rsidRPr="00C13628">
        <w:rPr>
          <w:b/>
          <w:sz w:val="22"/>
          <w:szCs w:val="22"/>
        </w:rPr>
        <w:t>Tratamiento de residuos:</w:t>
      </w:r>
    </w:p>
    <w:p w14:paraId="2A92016B" w14:textId="77777777" w:rsidR="008504CC" w:rsidRPr="00C13628" w:rsidRDefault="008504CC" w:rsidP="008504CC">
      <w:pPr>
        <w:numPr>
          <w:ilvl w:val="0"/>
          <w:numId w:val="24"/>
        </w:numPr>
        <w:autoSpaceDE w:val="0"/>
        <w:autoSpaceDN w:val="0"/>
        <w:adjustRightInd w:val="0"/>
        <w:spacing w:before="240" w:after="240"/>
        <w:jc w:val="both"/>
        <w:rPr>
          <w:sz w:val="22"/>
          <w:szCs w:val="22"/>
        </w:rPr>
      </w:pPr>
      <w:r w:rsidRPr="00C13628">
        <w:rPr>
          <w:sz w:val="22"/>
          <w:szCs w:val="22"/>
        </w:rPr>
        <w:t>Tipo de residuos producidos.</w:t>
      </w:r>
    </w:p>
    <w:p w14:paraId="3E4D1DEB" w14:textId="77777777" w:rsidR="008504CC" w:rsidRPr="00C13628" w:rsidRDefault="008504CC" w:rsidP="008504CC">
      <w:pPr>
        <w:numPr>
          <w:ilvl w:val="0"/>
          <w:numId w:val="24"/>
        </w:numPr>
        <w:autoSpaceDE w:val="0"/>
        <w:autoSpaceDN w:val="0"/>
        <w:adjustRightInd w:val="0"/>
        <w:spacing w:before="240" w:after="240"/>
        <w:jc w:val="both"/>
        <w:rPr>
          <w:sz w:val="22"/>
          <w:szCs w:val="22"/>
        </w:rPr>
      </w:pPr>
      <w:r w:rsidRPr="00C13628">
        <w:rPr>
          <w:sz w:val="22"/>
          <w:szCs w:val="22"/>
        </w:rPr>
        <w:t>Volumen de residuos previsto.</w:t>
      </w:r>
    </w:p>
    <w:p w14:paraId="2F81951E" w14:textId="77777777" w:rsidR="008504CC" w:rsidRPr="00C13628" w:rsidRDefault="008504CC" w:rsidP="008504CC">
      <w:pPr>
        <w:numPr>
          <w:ilvl w:val="0"/>
          <w:numId w:val="24"/>
        </w:numPr>
        <w:autoSpaceDE w:val="0"/>
        <w:autoSpaceDN w:val="0"/>
        <w:adjustRightInd w:val="0"/>
        <w:spacing w:before="240" w:after="240"/>
        <w:jc w:val="both"/>
        <w:rPr>
          <w:sz w:val="22"/>
          <w:szCs w:val="22"/>
        </w:rPr>
      </w:pPr>
      <w:r w:rsidRPr="00C13628">
        <w:rPr>
          <w:sz w:val="22"/>
          <w:szCs w:val="22"/>
        </w:rPr>
        <w:t>Descripción del tratamiento propuesto.</w:t>
      </w:r>
    </w:p>
    <w:p w14:paraId="19426416" w14:textId="77777777" w:rsidR="008504CC" w:rsidRPr="00C13628" w:rsidRDefault="008504CC" w:rsidP="008504CC">
      <w:pPr>
        <w:numPr>
          <w:ilvl w:val="0"/>
          <w:numId w:val="21"/>
        </w:numPr>
        <w:tabs>
          <w:tab w:val="left" w:pos="851"/>
        </w:tabs>
        <w:autoSpaceDE w:val="0"/>
        <w:autoSpaceDN w:val="0"/>
        <w:adjustRightInd w:val="0"/>
        <w:spacing w:before="240" w:after="240"/>
        <w:ind w:left="851" w:hanging="284"/>
        <w:jc w:val="both"/>
        <w:rPr>
          <w:b/>
          <w:sz w:val="22"/>
          <w:szCs w:val="22"/>
        </w:rPr>
      </w:pPr>
      <w:r w:rsidRPr="00C13628">
        <w:rPr>
          <w:b/>
          <w:sz w:val="22"/>
          <w:szCs w:val="22"/>
        </w:rPr>
        <w:t>Planes de acción en caso de emergencia:</w:t>
      </w:r>
    </w:p>
    <w:p w14:paraId="23065EB6" w14:textId="77777777" w:rsidR="008504CC" w:rsidRPr="00C13628" w:rsidRDefault="008504CC" w:rsidP="008504CC">
      <w:pPr>
        <w:numPr>
          <w:ilvl w:val="0"/>
          <w:numId w:val="25"/>
        </w:numPr>
        <w:autoSpaceDE w:val="0"/>
        <w:autoSpaceDN w:val="0"/>
        <w:adjustRightInd w:val="0"/>
        <w:spacing w:before="240" w:after="240"/>
        <w:jc w:val="both"/>
        <w:rPr>
          <w:sz w:val="22"/>
          <w:szCs w:val="22"/>
        </w:rPr>
      </w:pPr>
      <w:r w:rsidRPr="00C13628">
        <w:rPr>
          <w:sz w:val="22"/>
          <w:szCs w:val="22"/>
        </w:rPr>
        <w:t>Métodos y procedimientos de control de los organismos modificados genéticamente en caso de diseminación inesperada.</w:t>
      </w:r>
    </w:p>
    <w:p w14:paraId="466C20DE" w14:textId="77777777" w:rsidR="008504CC" w:rsidRPr="00C13628" w:rsidRDefault="008504CC" w:rsidP="008504CC">
      <w:pPr>
        <w:numPr>
          <w:ilvl w:val="0"/>
          <w:numId w:val="25"/>
        </w:numPr>
        <w:autoSpaceDE w:val="0"/>
        <w:autoSpaceDN w:val="0"/>
        <w:adjustRightInd w:val="0"/>
        <w:spacing w:before="240" w:after="240"/>
        <w:jc w:val="both"/>
        <w:rPr>
          <w:sz w:val="22"/>
          <w:szCs w:val="22"/>
        </w:rPr>
      </w:pPr>
      <w:r w:rsidRPr="00C13628">
        <w:rPr>
          <w:sz w:val="22"/>
          <w:szCs w:val="22"/>
        </w:rPr>
        <w:t>Métodos de descontaminación de las zonas afectadas, por ejemplo, erradicación de los organismos modificados genéticamente.</w:t>
      </w:r>
    </w:p>
    <w:p w14:paraId="3D35B9B1" w14:textId="77777777" w:rsidR="008504CC" w:rsidRPr="00C13628" w:rsidRDefault="008504CC" w:rsidP="008504CC">
      <w:pPr>
        <w:numPr>
          <w:ilvl w:val="0"/>
          <w:numId w:val="25"/>
        </w:numPr>
        <w:autoSpaceDE w:val="0"/>
        <w:autoSpaceDN w:val="0"/>
        <w:adjustRightInd w:val="0"/>
        <w:spacing w:before="240" w:after="240"/>
        <w:jc w:val="both"/>
        <w:rPr>
          <w:sz w:val="22"/>
          <w:szCs w:val="22"/>
        </w:rPr>
      </w:pPr>
      <w:r w:rsidRPr="00C13628">
        <w:rPr>
          <w:sz w:val="22"/>
          <w:szCs w:val="22"/>
        </w:rPr>
        <w:t>Métodos de eliminación o de saneamiento de plantas, animales, suelos, etc., expuestos al organismo durante la diseminación o después de la misma.</w:t>
      </w:r>
    </w:p>
    <w:p w14:paraId="51219B5C" w14:textId="77777777" w:rsidR="008504CC" w:rsidRPr="00C13628" w:rsidRDefault="008504CC" w:rsidP="008504CC">
      <w:pPr>
        <w:numPr>
          <w:ilvl w:val="0"/>
          <w:numId w:val="25"/>
        </w:numPr>
        <w:autoSpaceDE w:val="0"/>
        <w:autoSpaceDN w:val="0"/>
        <w:adjustRightInd w:val="0"/>
        <w:spacing w:before="240" w:after="240"/>
        <w:jc w:val="both"/>
        <w:rPr>
          <w:sz w:val="22"/>
          <w:szCs w:val="22"/>
        </w:rPr>
      </w:pPr>
      <w:r w:rsidRPr="00C13628">
        <w:rPr>
          <w:sz w:val="22"/>
          <w:szCs w:val="22"/>
        </w:rPr>
        <w:t>Métodos de aislamiento de la zona afectada por la diseminación.</w:t>
      </w:r>
    </w:p>
    <w:p w14:paraId="1151ED05" w14:textId="77777777" w:rsidR="008504CC" w:rsidRPr="00C13628" w:rsidRDefault="008504CC" w:rsidP="008504CC">
      <w:pPr>
        <w:numPr>
          <w:ilvl w:val="0"/>
          <w:numId w:val="25"/>
        </w:numPr>
        <w:autoSpaceDE w:val="0"/>
        <w:autoSpaceDN w:val="0"/>
        <w:adjustRightInd w:val="0"/>
        <w:spacing w:before="240" w:after="240"/>
        <w:jc w:val="both"/>
        <w:rPr>
          <w:sz w:val="22"/>
          <w:szCs w:val="22"/>
        </w:rPr>
      </w:pPr>
      <w:r w:rsidRPr="00C13628">
        <w:rPr>
          <w:sz w:val="22"/>
          <w:szCs w:val="22"/>
        </w:rPr>
        <w:t>Planes de protección de la salud humana y del medio ambiente en caso de que se produzca un efecto indeseable.</w:t>
      </w:r>
    </w:p>
    <w:p w14:paraId="7BCA7FF7" w14:textId="77777777" w:rsidR="008504CC" w:rsidRPr="00186B60" w:rsidRDefault="008504CC" w:rsidP="00186B60"/>
    <w:sectPr w:rsidR="008504CC" w:rsidRPr="00186B60" w:rsidSect="00101AA6">
      <w:headerReference w:type="default" r:id="rId8"/>
      <w:footerReference w:type="default" r:id="rId9"/>
      <w:headerReference w:type="first" r:id="rId10"/>
      <w:footerReference w:type="first" r:id="rId11"/>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3726" w14:textId="77777777" w:rsidR="00495B58" w:rsidRDefault="00495B58" w:rsidP="0098519E">
      <w:r>
        <w:separator/>
      </w:r>
    </w:p>
  </w:endnote>
  <w:endnote w:type="continuationSeparator" w:id="0">
    <w:p w14:paraId="5784F334" w14:textId="77777777" w:rsidR="00495B58" w:rsidRDefault="00495B58" w:rsidP="0098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02795"/>
      <w:docPartObj>
        <w:docPartGallery w:val="Page Numbers (Bottom of Page)"/>
        <w:docPartUnique/>
      </w:docPartObj>
    </w:sdtPr>
    <w:sdtEndPr/>
    <w:sdtContent>
      <w:sdt>
        <w:sdtPr>
          <w:id w:val="1728636285"/>
          <w:docPartObj>
            <w:docPartGallery w:val="Page Numbers (Top of Page)"/>
            <w:docPartUnique/>
          </w:docPartObj>
        </w:sdtPr>
        <w:sdtEndPr/>
        <w:sdtContent>
          <w:p w14:paraId="52A29C3A" w14:textId="77777777" w:rsidR="007B4B6B" w:rsidRDefault="007B4B6B">
            <w:pPr>
              <w:pStyle w:val="Piedepgina"/>
              <w:jc w:val="center"/>
            </w:pPr>
            <w:r w:rsidRPr="00985041">
              <w:rPr>
                <w:sz w:val="18"/>
                <w:szCs w:val="18"/>
              </w:rPr>
              <w:t xml:space="preserve">Página </w:t>
            </w:r>
            <w:r w:rsidRPr="00985041">
              <w:rPr>
                <w:bCs/>
                <w:sz w:val="18"/>
                <w:szCs w:val="18"/>
              </w:rPr>
              <w:fldChar w:fldCharType="begin"/>
            </w:r>
            <w:r w:rsidRPr="00985041">
              <w:rPr>
                <w:bCs/>
                <w:sz w:val="18"/>
                <w:szCs w:val="18"/>
              </w:rPr>
              <w:instrText>PAGE</w:instrText>
            </w:r>
            <w:r w:rsidRPr="00985041">
              <w:rPr>
                <w:bCs/>
                <w:sz w:val="18"/>
                <w:szCs w:val="18"/>
              </w:rPr>
              <w:fldChar w:fldCharType="separate"/>
            </w:r>
            <w:r w:rsidR="008504CC">
              <w:rPr>
                <w:bCs/>
                <w:noProof/>
                <w:sz w:val="18"/>
                <w:szCs w:val="18"/>
              </w:rPr>
              <w:t>2</w:t>
            </w:r>
            <w:r w:rsidRPr="00985041">
              <w:rPr>
                <w:bCs/>
                <w:sz w:val="18"/>
                <w:szCs w:val="18"/>
              </w:rPr>
              <w:fldChar w:fldCharType="end"/>
            </w:r>
            <w:r w:rsidRPr="00985041">
              <w:rPr>
                <w:sz w:val="18"/>
                <w:szCs w:val="18"/>
              </w:rPr>
              <w:t xml:space="preserve"> de </w:t>
            </w:r>
            <w:r w:rsidRPr="00985041">
              <w:rPr>
                <w:bCs/>
                <w:sz w:val="18"/>
                <w:szCs w:val="18"/>
              </w:rPr>
              <w:fldChar w:fldCharType="begin"/>
            </w:r>
            <w:r w:rsidRPr="00985041">
              <w:rPr>
                <w:bCs/>
                <w:sz w:val="18"/>
                <w:szCs w:val="18"/>
              </w:rPr>
              <w:instrText>NUMPAGES</w:instrText>
            </w:r>
            <w:r w:rsidRPr="00985041">
              <w:rPr>
                <w:bCs/>
                <w:sz w:val="18"/>
                <w:szCs w:val="18"/>
              </w:rPr>
              <w:fldChar w:fldCharType="separate"/>
            </w:r>
            <w:r w:rsidR="008504CC">
              <w:rPr>
                <w:bCs/>
                <w:noProof/>
                <w:sz w:val="18"/>
                <w:szCs w:val="18"/>
              </w:rPr>
              <w:t>8</w:t>
            </w:r>
            <w:r w:rsidRPr="00985041">
              <w:rPr>
                <w:bCs/>
                <w:sz w:val="18"/>
                <w:szCs w:val="18"/>
              </w:rPr>
              <w:fldChar w:fldCharType="end"/>
            </w:r>
          </w:p>
        </w:sdtContent>
      </w:sdt>
    </w:sdtContent>
  </w:sdt>
  <w:p w14:paraId="43503004" w14:textId="77777777" w:rsidR="007B4B6B" w:rsidRDefault="007B4B6B">
    <w:pPr>
      <w:pStyle w:val="Piedepgina"/>
    </w:pPr>
  </w:p>
  <w:p w14:paraId="0A0D1CD4" w14:textId="77777777" w:rsidR="00000000" w:rsidRDefault="008504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7B4B6B" w14:paraId="3DBAF793" w14:textId="77777777" w:rsidTr="00101AA6">
      <w:trPr>
        <w:gridBefore w:val="1"/>
        <w:wBefore w:w="72" w:type="dxa"/>
        <w:cantSplit/>
      </w:trPr>
      <w:tc>
        <w:tcPr>
          <w:tcW w:w="2529" w:type="dxa"/>
        </w:tcPr>
        <w:p w14:paraId="2C50F4AD" w14:textId="77777777" w:rsidR="007B4B6B" w:rsidRDefault="007B4B6B">
          <w:pPr>
            <w:pStyle w:val="Piedepgina"/>
          </w:pPr>
        </w:p>
      </w:tc>
      <w:tc>
        <w:tcPr>
          <w:tcW w:w="5461" w:type="dxa"/>
        </w:tcPr>
        <w:p w14:paraId="38C76E95" w14:textId="77777777" w:rsidR="007B4B6B" w:rsidRDefault="007B4B6B">
          <w:pPr>
            <w:pStyle w:val="Piedepgina"/>
          </w:pPr>
        </w:p>
      </w:tc>
      <w:tc>
        <w:tcPr>
          <w:tcW w:w="2124" w:type="dxa"/>
          <w:vMerge w:val="restart"/>
        </w:tcPr>
        <w:p w14:paraId="55EA2CE2" w14:textId="77777777" w:rsidR="007B4B6B" w:rsidRDefault="007B4B6B" w:rsidP="00101AA6">
          <w:pPr>
            <w:pStyle w:val="Piedepgina"/>
            <w:rPr>
              <w:rFonts w:ascii="Arial" w:hAnsi="Arial"/>
              <w:sz w:val="13"/>
            </w:rPr>
          </w:pPr>
          <w:r>
            <w:rPr>
              <w:rFonts w:ascii="Arial" w:hAnsi="Arial"/>
              <w:sz w:val="13"/>
            </w:rPr>
            <w:t>Plaza de San Juan de la Cruz s/n 28071 MADRID</w:t>
          </w:r>
        </w:p>
        <w:p w14:paraId="13C8C361" w14:textId="77777777" w:rsidR="007B4B6B" w:rsidRDefault="007B4B6B" w:rsidP="00101AA6">
          <w:pPr>
            <w:pStyle w:val="Piedepgina"/>
            <w:rPr>
              <w:rFonts w:ascii="Arial" w:hAnsi="Arial"/>
              <w:sz w:val="13"/>
            </w:rPr>
          </w:pPr>
          <w:r>
            <w:rPr>
              <w:rFonts w:ascii="Arial" w:hAnsi="Arial"/>
              <w:sz w:val="13"/>
            </w:rPr>
            <w:t>TEL.: 91 597 5650</w:t>
          </w:r>
        </w:p>
        <w:p w14:paraId="17FC1B96" w14:textId="77777777" w:rsidR="007B4B6B" w:rsidRDefault="007B4B6B" w:rsidP="00101AA6">
          <w:pPr>
            <w:pStyle w:val="Piedepgina"/>
            <w:rPr>
              <w:rFonts w:ascii="Arial" w:hAnsi="Arial"/>
              <w:sz w:val="14"/>
            </w:rPr>
          </w:pPr>
        </w:p>
      </w:tc>
    </w:tr>
    <w:tr w:rsidR="007B4B6B" w14:paraId="53675DD8" w14:textId="77777777" w:rsidTr="00101AA6">
      <w:trPr>
        <w:gridBefore w:val="1"/>
        <w:wBefore w:w="72" w:type="dxa"/>
        <w:cantSplit/>
        <w:trHeight w:hRule="exact" w:val="90"/>
      </w:trPr>
      <w:tc>
        <w:tcPr>
          <w:tcW w:w="7990" w:type="dxa"/>
          <w:gridSpan w:val="2"/>
          <w:vAlign w:val="center"/>
        </w:tcPr>
        <w:p w14:paraId="48B89114" w14:textId="77777777" w:rsidR="007B4B6B" w:rsidRDefault="007B4B6B">
          <w:pPr>
            <w:pStyle w:val="Piedepgina"/>
          </w:pPr>
        </w:p>
      </w:tc>
      <w:tc>
        <w:tcPr>
          <w:tcW w:w="2124" w:type="dxa"/>
          <w:vMerge/>
        </w:tcPr>
        <w:p w14:paraId="6BA27B76" w14:textId="77777777" w:rsidR="007B4B6B" w:rsidRDefault="007B4B6B">
          <w:pPr>
            <w:pStyle w:val="Piedepgina"/>
          </w:pPr>
        </w:p>
      </w:tc>
    </w:tr>
    <w:tr w:rsidR="007B4B6B" w14:paraId="35EED349" w14:textId="77777777" w:rsidTr="00101AA6">
      <w:trPr>
        <w:cantSplit/>
        <w:trHeight w:val="390"/>
      </w:trPr>
      <w:tc>
        <w:tcPr>
          <w:tcW w:w="8062" w:type="dxa"/>
          <w:gridSpan w:val="3"/>
        </w:tcPr>
        <w:p w14:paraId="3F880A99" w14:textId="77777777" w:rsidR="007B4B6B" w:rsidRDefault="007B4B6B">
          <w:pPr>
            <w:pStyle w:val="Piedepgina"/>
            <w:rPr>
              <w:rFonts w:ascii="Arial" w:hAnsi="Arial"/>
              <w:sz w:val="14"/>
            </w:rPr>
          </w:pPr>
        </w:p>
        <w:p w14:paraId="610B7555" w14:textId="77777777" w:rsidR="007B4B6B" w:rsidRDefault="007B4B6B">
          <w:pPr>
            <w:pStyle w:val="Piedepgina"/>
            <w:rPr>
              <w:rFonts w:ascii="Arial" w:hAnsi="Arial"/>
              <w:sz w:val="14"/>
            </w:rPr>
          </w:pPr>
        </w:p>
      </w:tc>
      <w:tc>
        <w:tcPr>
          <w:tcW w:w="2124" w:type="dxa"/>
          <w:vMerge/>
        </w:tcPr>
        <w:p w14:paraId="0FA13159" w14:textId="77777777" w:rsidR="007B4B6B" w:rsidRDefault="007B4B6B">
          <w:pPr>
            <w:pStyle w:val="Piedepgina"/>
          </w:pPr>
        </w:p>
      </w:tc>
    </w:tr>
  </w:tbl>
  <w:p w14:paraId="262C7AF4" w14:textId="77777777" w:rsidR="007B4B6B" w:rsidRDefault="007B4B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E0071" w14:textId="77777777" w:rsidR="00495B58" w:rsidRDefault="00495B58" w:rsidP="0098519E">
      <w:r>
        <w:separator/>
      </w:r>
    </w:p>
  </w:footnote>
  <w:footnote w:type="continuationSeparator" w:id="0">
    <w:p w14:paraId="0552C7DA" w14:textId="77777777" w:rsidR="00495B58" w:rsidRDefault="00495B58" w:rsidP="00985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7B4B6B" w14:paraId="2E7D6254" w14:textId="77777777">
      <w:trPr>
        <w:gridAfter w:val="1"/>
        <w:wAfter w:w="55" w:type="dxa"/>
        <w:trHeight w:hRule="exact" w:val="989"/>
      </w:trPr>
      <w:tc>
        <w:tcPr>
          <w:tcW w:w="9993" w:type="dxa"/>
        </w:tcPr>
        <w:p w14:paraId="66E74E3F" w14:textId="77777777" w:rsidR="007B4B6B" w:rsidRDefault="007B4B6B" w:rsidP="00101AA6">
          <w:pPr>
            <w:pStyle w:val="Encabezado"/>
            <w:jc w:val="right"/>
          </w:pPr>
          <w:r>
            <w:rPr>
              <w:noProof/>
            </w:rPr>
            <w:object w:dxaOrig="5673" w:dyaOrig="5927" w14:anchorId="3297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pt;height:44.25pt" o:ole="" fillcolor="window">
                <v:imagedata r:id="rId1" o:title=""/>
              </v:shape>
              <o:OLEObject Type="Embed" ProgID="PBrush" ShapeID="_x0000_i1034" DrawAspect="Content" ObjectID="_1643177436" r:id="rId2"/>
            </w:object>
          </w:r>
        </w:p>
      </w:tc>
      <w:tc>
        <w:tcPr>
          <w:tcW w:w="974" w:type="dxa"/>
          <w:gridSpan w:val="2"/>
        </w:tcPr>
        <w:p w14:paraId="52B1AD76" w14:textId="77777777" w:rsidR="007B4B6B" w:rsidRDefault="007B4B6B">
          <w:pPr>
            <w:pStyle w:val="Encabezado"/>
          </w:pPr>
        </w:p>
      </w:tc>
      <w:tc>
        <w:tcPr>
          <w:tcW w:w="160" w:type="dxa"/>
          <w:gridSpan w:val="2"/>
        </w:tcPr>
        <w:p w14:paraId="05587B43" w14:textId="77777777" w:rsidR="007B4B6B" w:rsidRDefault="007B4B6B">
          <w:pPr>
            <w:pStyle w:val="Encabezado"/>
          </w:pPr>
        </w:p>
      </w:tc>
    </w:tr>
    <w:tr w:rsidR="007B4B6B" w14:paraId="72849797" w14:textId="77777777">
      <w:tc>
        <w:tcPr>
          <w:tcW w:w="9993" w:type="dxa"/>
        </w:tcPr>
        <w:p w14:paraId="1B31F1B5" w14:textId="77777777" w:rsidR="007B4B6B" w:rsidRDefault="007B4B6B">
          <w:pPr>
            <w:pStyle w:val="Encabezado"/>
          </w:pPr>
        </w:p>
      </w:tc>
      <w:tc>
        <w:tcPr>
          <w:tcW w:w="160" w:type="dxa"/>
        </w:tcPr>
        <w:p w14:paraId="66126147" w14:textId="77777777" w:rsidR="007B4B6B" w:rsidRDefault="007B4B6B">
          <w:pPr>
            <w:pStyle w:val="Encabezado"/>
          </w:pPr>
        </w:p>
      </w:tc>
      <w:tc>
        <w:tcPr>
          <w:tcW w:w="869" w:type="dxa"/>
          <w:gridSpan w:val="2"/>
          <w:tcBorders>
            <w:top w:val="single" w:sz="4" w:space="0" w:color="auto"/>
          </w:tcBorders>
        </w:tcPr>
        <w:p w14:paraId="6A2AC74B" w14:textId="77777777" w:rsidR="007B4B6B" w:rsidRDefault="007B4B6B">
          <w:pPr>
            <w:pStyle w:val="Encabezado"/>
          </w:pPr>
        </w:p>
      </w:tc>
      <w:tc>
        <w:tcPr>
          <w:tcW w:w="160" w:type="dxa"/>
          <w:gridSpan w:val="2"/>
          <w:tcBorders>
            <w:top w:val="single" w:sz="4" w:space="0" w:color="auto"/>
          </w:tcBorders>
        </w:tcPr>
        <w:p w14:paraId="062C74AC" w14:textId="77777777" w:rsidR="007B4B6B" w:rsidRDefault="007B4B6B">
          <w:pPr>
            <w:pStyle w:val="Encabezado"/>
          </w:pPr>
        </w:p>
      </w:tc>
    </w:tr>
    <w:tr w:rsidR="007B4B6B" w14:paraId="7EC6260E" w14:textId="77777777">
      <w:trPr>
        <w:gridAfter w:val="1"/>
        <w:wAfter w:w="55" w:type="dxa"/>
      </w:trPr>
      <w:tc>
        <w:tcPr>
          <w:tcW w:w="9993" w:type="dxa"/>
        </w:tcPr>
        <w:p w14:paraId="63B86308" w14:textId="77777777" w:rsidR="007B4B6B" w:rsidRDefault="007B4B6B">
          <w:pPr>
            <w:pStyle w:val="Encabezado"/>
          </w:pPr>
        </w:p>
      </w:tc>
      <w:tc>
        <w:tcPr>
          <w:tcW w:w="974" w:type="dxa"/>
          <w:gridSpan w:val="2"/>
        </w:tcPr>
        <w:p w14:paraId="33BC0864" w14:textId="77777777" w:rsidR="007B4B6B" w:rsidRDefault="007B4B6B">
          <w:pPr>
            <w:pStyle w:val="Encabezado"/>
          </w:pPr>
        </w:p>
      </w:tc>
      <w:tc>
        <w:tcPr>
          <w:tcW w:w="160" w:type="dxa"/>
          <w:gridSpan w:val="2"/>
        </w:tcPr>
        <w:p w14:paraId="4F9AC00A" w14:textId="77777777" w:rsidR="007B4B6B" w:rsidRDefault="007B4B6B">
          <w:pPr>
            <w:pStyle w:val="Encabezado"/>
          </w:pPr>
        </w:p>
      </w:tc>
    </w:tr>
    <w:tr w:rsidR="007B4B6B" w14:paraId="4E08F341" w14:textId="77777777">
      <w:trPr>
        <w:gridAfter w:val="1"/>
        <w:wAfter w:w="55" w:type="dxa"/>
      </w:trPr>
      <w:tc>
        <w:tcPr>
          <w:tcW w:w="9993" w:type="dxa"/>
        </w:tcPr>
        <w:p w14:paraId="12AEF2E8" w14:textId="77777777" w:rsidR="007B4B6B" w:rsidRDefault="007B4B6B">
          <w:pPr>
            <w:pStyle w:val="Encabezado"/>
          </w:pPr>
        </w:p>
      </w:tc>
      <w:tc>
        <w:tcPr>
          <w:tcW w:w="974" w:type="dxa"/>
          <w:gridSpan w:val="2"/>
        </w:tcPr>
        <w:p w14:paraId="5CA95FA8" w14:textId="77777777" w:rsidR="007B4B6B" w:rsidRDefault="007B4B6B">
          <w:pPr>
            <w:pStyle w:val="Encabezado"/>
          </w:pPr>
        </w:p>
      </w:tc>
      <w:tc>
        <w:tcPr>
          <w:tcW w:w="160" w:type="dxa"/>
          <w:gridSpan w:val="2"/>
        </w:tcPr>
        <w:p w14:paraId="68C7A4C4" w14:textId="77777777" w:rsidR="007B4B6B" w:rsidRDefault="007B4B6B">
          <w:pPr>
            <w:pStyle w:val="Encabezado"/>
          </w:pPr>
        </w:p>
      </w:tc>
    </w:tr>
  </w:tbl>
  <w:p w14:paraId="4868EEB6" w14:textId="77777777" w:rsidR="007B4B6B" w:rsidRDefault="007B4B6B">
    <w:pPr>
      <w:pStyle w:val="Encabezado"/>
    </w:pPr>
  </w:p>
  <w:p w14:paraId="6892672A" w14:textId="77777777" w:rsidR="00000000" w:rsidRDefault="008504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2A0E0" w14:textId="77777777" w:rsidR="007B4B6B" w:rsidRDefault="007B4B6B" w:rsidP="00101AA6">
    <w:pPr>
      <w:framePr w:w="4573" w:h="466" w:hSpace="141" w:wrap="around" w:vAnchor="page" w:hAnchor="page" w:x="2209" w:y="762"/>
      <w:rPr>
        <w:rFonts w:ascii="Arial" w:hAnsi="Arial"/>
      </w:rPr>
    </w:pPr>
  </w:p>
  <w:p w14:paraId="50428392" w14:textId="77777777" w:rsidR="007B4B6B" w:rsidRDefault="007B4B6B" w:rsidP="00101AA6">
    <w:pPr>
      <w:framePr w:w="4573" w:h="466" w:hSpace="141" w:wrap="around" w:vAnchor="page" w:hAnchor="page" w:x="2209" w:y="762"/>
      <w:rPr>
        <w:rFonts w:ascii="Arial" w:hAnsi="Arial"/>
      </w:rPr>
    </w:pPr>
    <w:r>
      <w:rPr>
        <w:rFonts w:ascii="Arial" w:hAnsi="Arial"/>
      </w:rPr>
      <w:t>MINISTERIO</w:t>
    </w:r>
    <w:r w:rsidR="00677872">
      <w:rPr>
        <w:rFonts w:ascii="Arial" w:hAnsi="Arial"/>
      </w:rPr>
      <w:t xml:space="preserve"> </w:t>
    </w:r>
    <w:r>
      <w:rPr>
        <w:rFonts w:ascii="Arial" w:hAnsi="Arial"/>
      </w:rPr>
      <w:t xml:space="preserve">PARA LA </w:t>
    </w:r>
  </w:p>
  <w:p w14:paraId="6A2B0411" w14:textId="77777777" w:rsidR="008504CC" w:rsidRDefault="007B4B6B" w:rsidP="00101AA6">
    <w:pPr>
      <w:framePr w:w="4573" w:h="466" w:hSpace="141" w:wrap="around" w:vAnchor="page" w:hAnchor="page" w:x="2209" w:y="762"/>
      <w:rPr>
        <w:rFonts w:ascii="Arial" w:hAnsi="Arial"/>
      </w:rPr>
    </w:pPr>
    <w:r>
      <w:rPr>
        <w:rFonts w:ascii="Arial" w:hAnsi="Arial"/>
      </w:rPr>
      <w:t>TRANSICIÓN ECOLÓGICA</w:t>
    </w:r>
    <w:r w:rsidR="008504CC">
      <w:rPr>
        <w:rFonts w:ascii="Arial" w:hAnsi="Arial"/>
      </w:rPr>
      <w:t xml:space="preserve"> </w:t>
    </w:r>
  </w:p>
  <w:p w14:paraId="22BE5BD8" w14:textId="0F47F7C4" w:rsidR="007B4B6B" w:rsidRDefault="008504CC" w:rsidP="00101AA6">
    <w:pPr>
      <w:framePr w:w="4573" w:h="466" w:hSpace="141" w:wrap="around" w:vAnchor="page" w:hAnchor="page" w:x="2209" w:y="762"/>
      <w:rPr>
        <w:rFonts w:ascii="Arial" w:hAnsi="Arial"/>
      </w:rPr>
    </w:pPr>
    <w:r>
      <w:rPr>
        <w:rFonts w:ascii="Arial" w:hAnsi="Arial"/>
      </w:rPr>
      <w:t>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7B4B6B" w14:paraId="0D4A94CC" w14:textId="77777777" w:rsidTr="00101AA6">
      <w:trPr>
        <w:cantSplit/>
        <w:trHeight w:val="178"/>
      </w:trPr>
      <w:tc>
        <w:tcPr>
          <w:tcW w:w="6300" w:type="dxa"/>
          <w:vMerge w:val="restart"/>
        </w:tcPr>
        <w:p w14:paraId="7BD64535" w14:textId="77777777" w:rsidR="007B4B6B" w:rsidRDefault="007B4B6B">
          <w:pPr>
            <w:pStyle w:val="Encabezado"/>
            <w:spacing w:line="120" w:lineRule="atLeast"/>
          </w:pPr>
        </w:p>
        <w:p w14:paraId="6629F6FD" w14:textId="77777777" w:rsidR="007B4B6B" w:rsidRDefault="007B4B6B">
          <w:pPr>
            <w:pStyle w:val="Encabezado"/>
            <w:spacing w:line="120" w:lineRule="atLeast"/>
            <w:rPr>
              <w:rFonts w:ascii="Arial Narrow-SM" w:hAnsi="Arial Narrow-SM"/>
              <w:position w:val="12"/>
              <w:sz w:val="230"/>
            </w:rPr>
          </w:pPr>
          <w:r>
            <w:rPr>
              <w:noProof/>
            </w:rPr>
            <w:object w:dxaOrig="5673" w:dyaOrig="5927" w14:anchorId="76248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5pt;height:46.5pt" o:ole="">
                <v:imagedata r:id="rId1" o:title=""/>
              </v:shape>
              <o:OLEObject Type="Embed" ProgID="PBrush" ShapeID="_x0000_i1031" DrawAspect="Content" ObjectID="_1643177437" r:id="rId2"/>
            </w:object>
          </w:r>
          <w:r>
            <w:t xml:space="preserve"> </w:t>
          </w:r>
        </w:p>
      </w:tc>
      <w:tc>
        <w:tcPr>
          <w:tcW w:w="20" w:type="dxa"/>
        </w:tcPr>
        <w:p w14:paraId="72F5481C" w14:textId="77777777" w:rsidR="007B4B6B" w:rsidRDefault="007B4B6B">
          <w:pPr>
            <w:pStyle w:val="Encabezado"/>
            <w:rPr>
              <w:rFonts w:ascii="Arial" w:hAnsi="Arial"/>
              <w:sz w:val="14"/>
            </w:rPr>
          </w:pPr>
        </w:p>
      </w:tc>
      <w:tc>
        <w:tcPr>
          <w:tcW w:w="3760" w:type="dxa"/>
        </w:tcPr>
        <w:p w14:paraId="46DC5235" w14:textId="77777777" w:rsidR="007B4B6B" w:rsidRDefault="007B4B6B">
          <w:pPr>
            <w:pStyle w:val="Encabezado"/>
            <w:spacing w:line="160" w:lineRule="exact"/>
            <w:rPr>
              <w:rFonts w:ascii="Arial" w:hAnsi="Arial"/>
              <w:sz w:val="14"/>
            </w:rPr>
          </w:pPr>
        </w:p>
      </w:tc>
    </w:tr>
    <w:tr w:rsidR="007B4B6B" w14:paraId="3F545CD0" w14:textId="77777777" w:rsidTr="00101AA6">
      <w:trPr>
        <w:cantSplit/>
        <w:trHeight w:val="543"/>
      </w:trPr>
      <w:tc>
        <w:tcPr>
          <w:tcW w:w="6300" w:type="dxa"/>
          <w:vMerge/>
        </w:tcPr>
        <w:p w14:paraId="013B0BE9" w14:textId="77777777" w:rsidR="007B4B6B" w:rsidRDefault="007B4B6B">
          <w:pPr>
            <w:pStyle w:val="Encabezado"/>
            <w:spacing w:line="120" w:lineRule="atLeast"/>
            <w:rPr>
              <w:rFonts w:ascii="Arial Narrow-SM" w:hAnsi="Arial Narrow-SM"/>
              <w:position w:val="12"/>
              <w:sz w:val="230"/>
            </w:rPr>
          </w:pPr>
        </w:p>
      </w:tc>
      <w:tc>
        <w:tcPr>
          <w:tcW w:w="20" w:type="dxa"/>
          <w:vMerge w:val="restart"/>
        </w:tcPr>
        <w:p w14:paraId="5144AD27" w14:textId="77777777" w:rsidR="007B4B6B" w:rsidRDefault="007B4B6B">
          <w:pPr>
            <w:pStyle w:val="Encabezado"/>
            <w:rPr>
              <w:rFonts w:ascii="Arial" w:hAnsi="Arial"/>
              <w:sz w:val="14"/>
            </w:rPr>
          </w:pPr>
        </w:p>
      </w:tc>
      <w:tc>
        <w:tcPr>
          <w:tcW w:w="3760" w:type="dxa"/>
          <w:shd w:val="pct12" w:color="auto" w:fill="FFFFFF"/>
        </w:tcPr>
        <w:p w14:paraId="52B3A442" w14:textId="77777777" w:rsidR="007B4B6B" w:rsidRDefault="007B4B6B">
          <w:pPr>
            <w:pStyle w:val="Encabezado"/>
            <w:shd w:val="pct12" w:color="auto" w:fill="FFFFFF"/>
            <w:spacing w:line="160" w:lineRule="exact"/>
            <w:rPr>
              <w:rFonts w:ascii="Arial" w:hAnsi="Arial"/>
              <w:sz w:val="14"/>
            </w:rPr>
          </w:pPr>
        </w:p>
        <w:p w14:paraId="50B15D47" w14:textId="438BFE2D" w:rsidR="007B4B6B" w:rsidRDefault="007B4B6B" w:rsidP="008504CC">
          <w:pPr>
            <w:pStyle w:val="Encabezado"/>
            <w:shd w:val="pct12" w:color="auto" w:fill="FFFFFF"/>
            <w:spacing w:line="160" w:lineRule="exact"/>
            <w:rPr>
              <w:rFonts w:ascii="Arial" w:hAnsi="Arial"/>
              <w:sz w:val="14"/>
            </w:rPr>
          </w:pPr>
          <w:r>
            <w:rPr>
              <w:rFonts w:ascii="Arial" w:hAnsi="Arial"/>
              <w:sz w:val="14"/>
            </w:rPr>
            <w:t>DIRECCION GENERAL DE CALIDAD</w:t>
          </w:r>
          <w:r w:rsidR="008504CC">
            <w:rPr>
              <w:rFonts w:ascii="Arial" w:hAnsi="Arial"/>
              <w:sz w:val="14"/>
            </w:rPr>
            <w:t xml:space="preserve"> Y EVALUACIÓN</w:t>
          </w:r>
          <w:r>
            <w:rPr>
              <w:rFonts w:ascii="Arial" w:hAnsi="Arial"/>
              <w:sz w:val="14"/>
            </w:rPr>
            <w:t xml:space="preserve"> AMBIENTAL</w:t>
          </w:r>
        </w:p>
      </w:tc>
    </w:tr>
    <w:tr w:rsidR="007B4B6B" w14:paraId="355F9477" w14:textId="77777777" w:rsidTr="00101AA6">
      <w:trPr>
        <w:cantSplit/>
        <w:trHeight w:val="536"/>
      </w:trPr>
      <w:tc>
        <w:tcPr>
          <w:tcW w:w="6300" w:type="dxa"/>
          <w:vMerge/>
        </w:tcPr>
        <w:p w14:paraId="2279603F" w14:textId="77777777" w:rsidR="007B4B6B" w:rsidRDefault="007B4B6B">
          <w:pPr>
            <w:pStyle w:val="Encabezado"/>
            <w:spacing w:line="120" w:lineRule="atLeast"/>
            <w:rPr>
              <w:rFonts w:ascii="Arial Narrow-SM" w:hAnsi="Arial Narrow-SM"/>
              <w:position w:val="12"/>
              <w:sz w:val="230"/>
            </w:rPr>
          </w:pPr>
        </w:p>
      </w:tc>
      <w:tc>
        <w:tcPr>
          <w:tcW w:w="20" w:type="dxa"/>
          <w:vMerge/>
        </w:tcPr>
        <w:p w14:paraId="256E0BB5" w14:textId="77777777" w:rsidR="007B4B6B" w:rsidRDefault="007B4B6B">
          <w:pPr>
            <w:pStyle w:val="Encabezado"/>
            <w:rPr>
              <w:rFonts w:ascii="Arial" w:hAnsi="Arial"/>
              <w:sz w:val="14"/>
            </w:rPr>
          </w:pPr>
        </w:p>
      </w:tc>
      <w:tc>
        <w:tcPr>
          <w:tcW w:w="3760" w:type="dxa"/>
        </w:tcPr>
        <w:p w14:paraId="09C3E8C9" w14:textId="77777777" w:rsidR="007B4B6B" w:rsidRDefault="007B4B6B">
          <w:pPr>
            <w:pStyle w:val="Encabezado"/>
            <w:spacing w:line="160" w:lineRule="exact"/>
            <w:rPr>
              <w:rFonts w:ascii="Arial" w:hAnsi="Arial"/>
              <w:sz w:val="14"/>
            </w:rPr>
          </w:pPr>
        </w:p>
        <w:p w14:paraId="3BC62C2E" w14:textId="77777777" w:rsidR="007B4B6B" w:rsidRDefault="007B4B6B">
          <w:pPr>
            <w:pStyle w:val="Encabezado"/>
            <w:spacing w:line="160" w:lineRule="exact"/>
            <w:rPr>
              <w:rFonts w:ascii="Arial" w:hAnsi="Arial"/>
              <w:sz w:val="14"/>
            </w:rPr>
          </w:pPr>
          <w:r>
            <w:rPr>
              <w:rFonts w:ascii="Arial" w:hAnsi="Arial"/>
              <w:sz w:val="14"/>
            </w:rPr>
            <w:t>Subdirección General de Calidad del Aire y Medio Ambiente Industrial</w:t>
          </w:r>
        </w:p>
        <w:p w14:paraId="3C99AD4A" w14:textId="77777777" w:rsidR="007B4B6B" w:rsidRDefault="007B4B6B">
          <w:pPr>
            <w:pStyle w:val="Encabezado"/>
            <w:spacing w:line="160" w:lineRule="exact"/>
            <w:rPr>
              <w:rFonts w:ascii="Arial" w:hAnsi="Arial"/>
              <w:sz w:val="14"/>
            </w:rPr>
          </w:pPr>
        </w:p>
        <w:p w14:paraId="6E99BBC8" w14:textId="77777777" w:rsidR="007B4B6B" w:rsidRDefault="007B4B6B">
          <w:pPr>
            <w:pStyle w:val="Encabezado"/>
            <w:spacing w:line="160" w:lineRule="exact"/>
            <w:rPr>
              <w:rFonts w:ascii="Arial" w:hAnsi="Arial"/>
              <w:sz w:val="14"/>
            </w:rPr>
          </w:pPr>
          <w:r>
            <w:rPr>
              <w:rFonts w:ascii="Arial" w:hAnsi="Arial"/>
              <w:sz w:val="14"/>
            </w:rPr>
            <w:t>Secretaría de la Comisión Nacional de Bioseguridad</w:t>
          </w:r>
        </w:p>
        <w:p w14:paraId="1AC5E7F0" w14:textId="77777777" w:rsidR="007B4B6B" w:rsidRDefault="007B4B6B">
          <w:pPr>
            <w:pStyle w:val="Encabezado"/>
            <w:spacing w:line="160" w:lineRule="exact"/>
            <w:rPr>
              <w:rFonts w:ascii="Arial" w:hAnsi="Arial"/>
              <w:sz w:val="14"/>
            </w:rPr>
          </w:pPr>
        </w:p>
      </w:tc>
    </w:tr>
  </w:tbl>
  <w:p w14:paraId="2ECF6E80" w14:textId="77777777" w:rsidR="007B4B6B" w:rsidRDefault="007B4B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BC2"/>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3E52403"/>
    <w:multiLevelType w:val="hybridMultilevel"/>
    <w:tmpl w:val="5E9AB4C8"/>
    <w:styleLink w:val="Estiloimportado3"/>
    <w:lvl w:ilvl="0" w:tplc="E4541178">
      <w:start w:val="1"/>
      <w:numFmt w:val="bullet"/>
      <w:lvlText w:val="-"/>
      <w:lvlJc w:val="left"/>
      <w:pPr>
        <w:ind w:left="70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1" w:tplc="8B584D20">
      <w:start w:val="1"/>
      <w:numFmt w:val="bullet"/>
      <w:lvlText w:val="o"/>
      <w:lvlJc w:val="left"/>
      <w:pPr>
        <w:ind w:left="142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2" w:tplc="1DEE762A">
      <w:start w:val="1"/>
      <w:numFmt w:val="bullet"/>
      <w:lvlText w:val="▪"/>
      <w:lvlJc w:val="left"/>
      <w:pPr>
        <w:ind w:left="214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3" w:tplc="ABA45B16">
      <w:start w:val="1"/>
      <w:numFmt w:val="bullet"/>
      <w:lvlText w:val="•"/>
      <w:lvlJc w:val="left"/>
      <w:pPr>
        <w:ind w:left="286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4" w:tplc="EAEABB8E">
      <w:start w:val="1"/>
      <w:numFmt w:val="bullet"/>
      <w:lvlText w:val="o"/>
      <w:lvlJc w:val="left"/>
      <w:pPr>
        <w:ind w:left="358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5" w:tplc="A7C4A456">
      <w:start w:val="1"/>
      <w:numFmt w:val="bullet"/>
      <w:lvlText w:val="▪"/>
      <w:lvlJc w:val="left"/>
      <w:pPr>
        <w:ind w:left="430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6" w:tplc="17AC6712">
      <w:start w:val="1"/>
      <w:numFmt w:val="bullet"/>
      <w:lvlText w:val="•"/>
      <w:lvlJc w:val="left"/>
      <w:pPr>
        <w:ind w:left="502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7" w:tplc="B11865AE">
      <w:start w:val="1"/>
      <w:numFmt w:val="bullet"/>
      <w:lvlText w:val="o"/>
      <w:lvlJc w:val="left"/>
      <w:pPr>
        <w:ind w:left="574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8" w:tplc="4E56D224">
      <w:start w:val="1"/>
      <w:numFmt w:val="bullet"/>
      <w:lvlText w:val="▪"/>
      <w:lvlJc w:val="left"/>
      <w:pPr>
        <w:ind w:left="646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abstractNum>
  <w:abstractNum w:abstractNumId="2" w15:restartNumberingAfterBreak="0">
    <w:nsid w:val="042E1715"/>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8746872"/>
    <w:multiLevelType w:val="hybridMultilevel"/>
    <w:tmpl w:val="5E14919E"/>
    <w:lvl w:ilvl="0" w:tplc="0C0A0017">
      <w:start w:val="1"/>
      <w:numFmt w:val="lowerLetter"/>
      <w:lvlText w:val="%1)"/>
      <w:lvlJc w:val="left"/>
      <w:pPr>
        <w:ind w:left="1287" w:hanging="360"/>
      </w:pPr>
    </w:lvl>
    <w:lvl w:ilvl="1" w:tplc="CA84BFA8">
      <w:start w:val="1"/>
      <w:numFmt w:val="lowerLetter"/>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090E19C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09652BA7"/>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13F12B07"/>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6A2C6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A5B3FFD"/>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B94439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3B2927"/>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24FA49F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271337F4"/>
    <w:multiLevelType w:val="hybridMultilevel"/>
    <w:tmpl w:val="8200CAF0"/>
    <w:lvl w:ilvl="0" w:tplc="0C0A001B">
      <w:start w:val="1"/>
      <w:numFmt w:val="low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29B95D8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340A2161"/>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622F93"/>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80260D6"/>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3F956BE9"/>
    <w:multiLevelType w:val="hybridMultilevel"/>
    <w:tmpl w:val="241231B6"/>
    <w:styleLink w:val="Estiloimportado2"/>
    <w:lvl w:ilvl="0" w:tplc="7C5660EE">
      <w:start w:val="1"/>
      <w:numFmt w:val="bullet"/>
      <w:lvlText w:val="-"/>
      <w:lvlJc w:val="left"/>
      <w:pPr>
        <w:ind w:left="70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F7086E84">
      <w:start w:val="1"/>
      <w:numFmt w:val="bullet"/>
      <w:lvlText w:val="o"/>
      <w:lvlJc w:val="left"/>
      <w:pPr>
        <w:ind w:left="142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27A2FF0E">
      <w:start w:val="1"/>
      <w:numFmt w:val="bullet"/>
      <w:lvlText w:val="▪"/>
      <w:lvlJc w:val="left"/>
      <w:pPr>
        <w:ind w:left="214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6F68828C">
      <w:start w:val="1"/>
      <w:numFmt w:val="bullet"/>
      <w:lvlText w:val="•"/>
      <w:lvlJc w:val="left"/>
      <w:pPr>
        <w:ind w:left="286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AD90E408">
      <w:start w:val="1"/>
      <w:numFmt w:val="bullet"/>
      <w:lvlText w:val="o"/>
      <w:lvlJc w:val="left"/>
      <w:pPr>
        <w:ind w:left="358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83E6A936">
      <w:start w:val="1"/>
      <w:numFmt w:val="bullet"/>
      <w:lvlText w:val="▪"/>
      <w:lvlJc w:val="left"/>
      <w:pPr>
        <w:ind w:left="430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160E7AA4">
      <w:start w:val="1"/>
      <w:numFmt w:val="bullet"/>
      <w:lvlText w:val="•"/>
      <w:lvlJc w:val="left"/>
      <w:pPr>
        <w:ind w:left="502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5038EAE4">
      <w:start w:val="1"/>
      <w:numFmt w:val="bullet"/>
      <w:lvlText w:val="o"/>
      <w:lvlJc w:val="left"/>
      <w:pPr>
        <w:ind w:left="574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E6D86860">
      <w:start w:val="1"/>
      <w:numFmt w:val="bullet"/>
      <w:lvlText w:val="▪"/>
      <w:lvlJc w:val="left"/>
      <w:pPr>
        <w:ind w:left="646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18" w15:restartNumberingAfterBreak="0">
    <w:nsid w:val="46EE5AC0"/>
    <w:multiLevelType w:val="hybridMultilevel"/>
    <w:tmpl w:val="A3E039E0"/>
    <w:styleLink w:val="Estiloimportado1"/>
    <w:lvl w:ilvl="0" w:tplc="B71C2A58">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1" w:tplc="EE9461D4">
      <w:start w:val="1"/>
      <w:numFmt w:val="decimal"/>
      <w:lvlText w:val="%2."/>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2" w:tplc="6D8E533C">
      <w:start w:val="1"/>
      <w:numFmt w:val="decimal"/>
      <w:lvlText w:val="%3."/>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3" w:tplc="7CDED43A">
      <w:start w:val="1"/>
      <w:numFmt w:val="decimal"/>
      <w:lvlText w:val="%4."/>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4" w:tplc="374CC130">
      <w:start w:val="1"/>
      <w:numFmt w:val="decimal"/>
      <w:lvlText w:val="%5."/>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5" w:tplc="D2520EB0">
      <w:start w:val="1"/>
      <w:numFmt w:val="decimal"/>
      <w:lvlText w:val="%6."/>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6" w:tplc="C3807C72">
      <w:start w:val="1"/>
      <w:numFmt w:val="decimal"/>
      <w:lvlText w:val="%7."/>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7" w:tplc="A37AF054">
      <w:start w:val="1"/>
      <w:numFmt w:val="decimal"/>
      <w:lvlText w:val="%8."/>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8" w:tplc="578AC72C">
      <w:start w:val="1"/>
      <w:numFmt w:val="decimal"/>
      <w:lvlText w:val="%9."/>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19" w15:restartNumberingAfterBreak="0">
    <w:nsid w:val="4C7A3019"/>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50D676E1"/>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524C7FC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694F9B"/>
    <w:multiLevelType w:val="hybridMultilevel"/>
    <w:tmpl w:val="B8DA0244"/>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5F03309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779845F0"/>
    <w:multiLevelType w:val="hybridMultilevel"/>
    <w:tmpl w:val="B55E82B8"/>
    <w:styleLink w:val="Estiloimportado5"/>
    <w:lvl w:ilvl="0" w:tplc="71A084C2">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1" w:tplc="7C1A553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2" w:tplc="C2D04B4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3" w:tplc="502649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4" w:tplc="A4888C7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5" w:tplc="E35CCB2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6" w:tplc="EA1CEF7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7" w:tplc="538236B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8" w:tplc="D264C78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abstractNum>
  <w:num w:numId="1">
    <w:abstractNumId w:val="1"/>
  </w:num>
  <w:num w:numId="2">
    <w:abstractNumId w:val="17"/>
  </w:num>
  <w:num w:numId="3">
    <w:abstractNumId w:val="18"/>
  </w:num>
  <w:num w:numId="4">
    <w:abstractNumId w:val="24"/>
  </w:num>
  <w:num w:numId="5">
    <w:abstractNumId w:val="22"/>
  </w:num>
  <w:num w:numId="6">
    <w:abstractNumId w:val="19"/>
  </w:num>
  <w:num w:numId="7">
    <w:abstractNumId w:val="13"/>
  </w:num>
  <w:num w:numId="8">
    <w:abstractNumId w:val="3"/>
  </w:num>
  <w:num w:numId="9">
    <w:abstractNumId w:val="21"/>
  </w:num>
  <w:num w:numId="10">
    <w:abstractNumId w:val="5"/>
  </w:num>
  <w:num w:numId="11">
    <w:abstractNumId w:val="2"/>
  </w:num>
  <w:num w:numId="12">
    <w:abstractNumId w:val="9"/>
  </w:num>
  <w:num w:numId="13">
    <w:abstractNumId w:val="6"/>
  </w:num>
  <w:num w:numId="14">
    <w:abstractNumId w:val="12"/>
  </w:num>
  <w:num w:numId="15">
    <w:abstractNumId w:val="10"/>
  </w:num>
  <w:num w:numId="16">
    <w:abstractNumId w:val="7"/>
  </w:num>
  <w:num w:numId="17">
    <w:abstractNumId w:val="0"/>
  </w:num>
  <w:num w:numId="18">
    <w:abstractNumId w:val="11"/>
  </w:num>
  <w:num w:numId="19">
    <w:abstractNumId w:val="14"/>
  </w:num>
  <w:num w:numId="20">
    <w:abstractNumId w:val="15"/>
  </w:num>
  <w:num w:numId="21">
    <w:abstractNumId w:val="16"/>
  </w:num>
  <w:num w:numId="22">
    <w:abstractNumId w:val="8"/>
  </w:num>
  <w:num w:numId="23">
    <w:abstractNumId w:val="4"/>
  </w:num>
  <w:num w:numId="24">
    <w:abstractNumId w:val="20"/>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2"/>
  </w:compat>
  <w:rsids>
    <w:rsidRoot w:val="0019428A"/>
    <w:rsid w:val="00000022"/>
    <w:rsid w:val="00020B3F"/>
    <w:rsid w:val="00027BA8"/>
    <w:rsid w:val="0003102F"/>
    <w:rsid w:val="00033B42"/>
    <w:rsid w:val="00044494"/>
    <w:rsid w:val="00062F3C"/>
    <w:rsid w:val="000A1A2C"/>
    <w:rsid w:val="000A4BC1"/>
    <w:rsid w:val="000D401C"/>
    <w:rsid w:val="000E633C"/>
    <w:rsid w:val="00101AA6"/>
    <w:rsid w:val="00112058"/>
    <w:rsid w:val="00117FD2"/>
    <w:rsid w:val="001256DA"/>
    <w:rsid w:val="0013048B"/>
    <w:rsid w:val="001339E0"/>
    <w:rsid w:val="0013447C"/>
    <w:rsid w:val="00141C21"/>
    <w:rsid w:val="001522EB"/>
    <w:rsid w:val="00155859"/>
    <w:rsid w:val="001604B3"/>
    <w:rsid w:val="0017622B"/>
    <w:rsid w:val="00186B60"/>
    <w:rsid w:val="00190304"/>
    <w:rsid w:val="0019428A"/>
    <w:rsid w:val="001A375F"/>
    <w:rsid w:val="001C302D"/>
    <w:rsid w:val="001C3AA2"/>
    <w:rsid w:val="001C7C84"/>
    <w:rsid w:val="001D0CEC"/>
    <w:rsid w:val="001D1378"/>
    <w:rsid w:val="001D1BC6"/>
    <w:rsid w:val="001D2F26"/>
    <w:rsid w:val="001D6198"/>
    <w:rsid w:val="0021433B"/>
    <w:rsid w:val="0022365A"/>
    <w:rsid w:val="00234154"/>
    <w:rsid w:val="00234539"/>
    <w:rsid w:val="00262331"/>
    <w:rsid w:val="002662AC"/>
    <w:rsid w:val="00266C04"/>
    <w:rsid w:val="00271B29"/>
    <w:rsid w:val="00271BAF"/>
    <w:rsid w:val="00284ECA"/>
    <w:rsid w:val="0029775B"/>
    <w:rsid w:val="00297B59"/>
    <w:rsid w:val="002C403E"/>
    <w:rsid w:val="002C453B"/>
    <w:rsid w:val="002C6296"/>
    <w:rsid w:val="002D1747"/>
    <w:rsid w:val="00302233"/>
    <w:rsid w:val="0031364C"/>
    <w:rsid w:val="00317E6B"/>
    <w:rsid w:val="0032454A"/>
    <w:rsid w:val="00344999"/>
    <w:rsid w:val="00364785"/>
    <w:rsid w:val="00366231"/>
    <w:rsid w:val="00391CE7"/>
    <w:rsid w:val="003A089C"/>
    <w:rsid w:val="003A494E"/>
    <w:rsid w:val="003C6BF0"/>
    <w:rsid w:val="003D7B24"/>
    <w:rsid w:val="003E2E40"/>
    <w:rsid w:val="003E44B7"/>
    <w:rsid w:val="00401CB1"/>
    <w:rsid w:val="00402B09"/>
    <w:rsid w:val="00416BCF"/>
    <w:rsid w:val="00432483"/>
    <w:rsid w:val="00485CE8"/>
    <w:rsid w:val="00495B58"/>
    <w:rsid w:val="004C42C7"/>
    <w:rsid w:val="004D1DE6"/>
    <w:rsid w:val="004F0024"/>
    <w:rsid w:val="004F5F52"/>
    <w:rsid w:val="005003B3"/>
    <w:rsid w:val="00537286"/>
    <w:rsid w:val="005619B7"/>
    <w:rsid w:val="00577AB3"/>
    <w:rsid w:val="00582915"/>
    <w:rsid w:val="0059313E"/>
    <w:rsid w:val="005D51A1"/>
    <w:rsid w:val="005D7244"/>
    <w:rsid w:val="005E50BB"/>
    <w:rsid w:val="005F38F0"/>
    <w:rsid w:val="00613E12"/>
    <w:rsid w:val="00634361"/>
    <w:rsid w:val="006453FF"/>
    <w:rsid w:val="0066523B"/>
    <w:rsid w:val="00677872"/>
    <w:rsid w:val="00696CD2"/>
    <w:rsid w:val="006970F6"/>
    <w:rsid w:val="006E3B28"/>
    <w:rsid w:val="006E4582"/>
    <w:rsid w:val="006E7987"/>
    <w:rsid w:val="007105A2"/>
    <w:rsid w:val="007158C0"/>
    <w:rsid w:val="00716268"/>
    <w:rsid w:val="007350C9"/>
    <w:rsid w:val="007665D7"/>
    <w:rsid w:val="00772E21"/>
    <w:rsid w:val="00786B20"/>
    <w:rsid w:val="00786CA3"/>
    <w:rsid w:val="00787875"/>
    <w:rsid w:val="007B4B6B"/>
    <w:rsid w:val="007C7386"/>
    <w:rsid w:val="007D0CEA"/>
    <w:rsid w:val="007E447B"/>
    <w:rsid w:val="00831368"/>
    <w:rsid w:val="00844BD7"/>
    <w:rsid w:val="008504CC"/>
    <w:rsid w:val="00852B79"/>
    <w:rsid w:val="00857660"/>
    <w:rsid w:val="00873FDB"/>
    <w:rsid w:val="0087784E"/>
    <w:rsid w:val="008D6653"/>
    <w:rsid w:val="009034AB"/>
    <w:rsid w:val="009042DD"/>
    <w:rsid w:val="0090647A"/>
    <w:rsid w:val="00906FBB"/>
    <w:rsid w:val="00915D95"/>
    <w:rsid w:val="009326FC"/>
    <w:rsid w:val="0094750F"/>
    <w:rsid w:val="0095006F"/>
    <w:rsid w:val="00963E84"/>
    <w:rsid w:val="00976A5C"/>
    <w:rsid w:val="00985041"/>
    <w:rsid w:val="0098519E"/>
    <w:rsid w:val="00986CDE"/>
    <w:rsid w:val="00997FDB"/>
    <w:rsid w:val="009A0309"/>
    <w:rsid w:val="009B10C2"/>
    <w:rsid w:val="009E574F"/>
    <w:rsid w:val="00A0384F"/>
    <w:rsid w:val="00A16B54"/>
    <w:rsid w:val="00A41059"/>
    <w:rsid w:val="00A43D83"/>
    <w:rsid w:val="00A5120E"/>
    <w:rsid w:val="00A66395"/>
    <w:rsid w:val="00A729FF"/>
    <w:rsid w:val="00AB5FBD"/>
    <w:rsid w:val="00AE130B"/>
    <w:rsid w:val="00AE27CE"/>
    <w:rsid w:val="00AF18D8"/>
    <w:rsid w:val="00AF5D45"/>
    <w:rsid w:val="00B00FAF"/>
    <w:rsid w:val="00B2640F"/>
    <w:rsid w:val="00B3095D"/>
    <w:rsid w:val="00B4708E"/>
    <w:rsid w:val="00B53C1E"/>
    <w:rsid w:val="00B569D8"/>
    <w:rsid w:val="00B731CD"/>
    <w:rsid w:val="00B8074A"/>
    <w:rsid w:val="00BB289F"/>
    <w:rsid w:val="00BB51F2"/>
    <w:rsid w:val="00BB5B45"/>
    <w:rsid w:val="00BC1C59"/>
    <w:rsid w:val="00BC3E81"/>
    <w:rsid w:val="00BF57EE"/>
    <w:rsid w:val="00C03532"/>
    <w:rsid w:val="00C04C96"/>
    <w:rsid w:val="00C059F6"/>
    <w:rsid w:val="00C21246"/>
    <w:rsid w:val="00C21F1F"/>
    <w:rsid w:val="00C37524"/>
    <w:rsid w:val="00C6718E"/>
    <w:rsid w:val="00C86468"/>
    <w:rsid w:val="00C8681E"/>
    <w:rsid w:val="00C86EE7"/>
    <w:rsid w:val="00C9011E"/>
    <w:rsid w:val="00CA2B32"/>
    <w:rsid w:val="00CC405F"/>
    <w:rsid w:val="00CC6083"/>
    <w:rsid w:val="00CD36A0"/>
    <w:rsid w:val="00CD5DDE"/>
    <w:rsid w:val="00CE1FF1"/>
    <w:rsid w:val="00CF6211"/>
    <w:rsid w:val="00D139B2"/>
    <w:rsid w:val="00D26148"/>
    <w:rsid w:val="00D36D0B"/>
    <w:rsid w:val="00D44D96"/>
    <w:rsid w:val="00D53434"/>
    <w:rsid w:val="00D53BB0"/>
    <w:rsid w:val="00D904F4"/>
    <w:rsid w:val="00DB1C3F"/>
    <w:rsid w:val="00DB2F71"/>
    <w:rsid w:val="00DE5B0D"/>
    <w:rsid w:val="00E1696C"/>
    <w:rsid w:val="00E24A74"/>
    <w:rsid w:val="00E359F7"/>
    <w:rsid w:val="00E43E59"/>
    <w:rsid w:val="00E44A08"/>
    <w:rsid w:val="00E57457"/>
    <w:rsid w:val="00E62C30"/>
    <w:rsid w:val="00E731D8"/>
    <w:rsid w:val="00E76C89"/>
    <w:rsid w:val="00E84D96"/>
    <w:rsid w:val="00E87760"/>
    <w:rsid w:val="00EA5A26"/>
    <w:rsid w:val="00EB1B42"/>
    <w:rsid w:val="00EC2764"/>
    <w:rsid w:val="00EC7D70"/>
    <w:rsid w:val="00ED0724"/>
    <w:rsid w:val="00ED7803"/>
    <w:rsid w:val="00EE4F67"/>
    <w:rsid w:val="00EF0395"/>
    <w:rsid w:val="00EF3762"/>
    <w:rsid w:val="00F03502"/>
    <w:rsid w:val="00F03951"/>
    <w:rsid w:val="00F1542B"/>
    <w:rsid w:val="00F2093F"/>
    <w:rsid w:val="00F303A9"/>
    <w:rsid w:val="00F32914"/>
    <w:rsid w:val="00F56972"/>
    <w:rsid w:val="00F70456"/>
    <w:rsid w:val="00F911F7"/>
    <w:rsid w:val="00FA3B05"/>
    <w:rsid w:val="00FC321B"/>
    <w:rsid w:val="00FD2BE3"/>
    <w:rsid w:val="00FE7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4170EE27"/>
  <w15:docId w15:val="{46215BC5-2BF2-472B-BFB6-35D2FAFE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8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8504CC"/>
    <w:pPr>
      <w:keepNext/>
      <w:jc w:val="center"/>
      <w:outlineLvl w:val="0"/>
    </w:pPr>
    <w:rPr>
      <w:rFonts w:ascii="Arial" w:hAnsi="Arial"/>
      <w:b/>
      <w:sz w:val="16"/>
    </w:rPr>
  </w:style>
  <w:style w:type="paragraph" w:styleId="Ttulo9">
    <w:name w:val="heading 9"/>
    <w:basedOn w:val="Normal"/>
    <w:next w:val="Normal"/>
    <w:link w:val="Ttulo9Car"/>
    <w:qFormat/>
    <w:rsid w:val="008504C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9428A"/>
    <w:pPr>
      <w:tabs>
        <w:tab w:val="center" w:pos="4252"/>
        <w:tab w:val="right" w:pos="8504"/>
      </w:tabs>
    </w:pPr>
  </w:style>
  <w:style w:type="character" w:customStyle="1" w:styleId="EncabezadoCar">
    <w:name w:val="Encabezado Car"/>
    <w:basedOn w:val="Fuentedeprrafopredeter"/>
    <w:link w:val="Encabezado"/>
    <w:rsid w:val="0019428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9428A"/>
    <w:pPr>
      <w:tabs>
        <w:tab w:val="center" w:pos="4252"/>
        <w:tab w:val="right" w:pos="8504"/>
      </w:tabs>
    </w:pPr>
  </w:style>
  <w:style w:type="character" w:customStyle="1" w:styleId="PiedepginaCar">
    <w:name w:val="Pie de página Car"/>
    <w:basedOn w:val="Fuentedeprrafopredeter"/>
    <w:link w:val="Piedepgina"/>
    <w:uiPriority w:val="99"/>
    <w:rsid w:val="0019428A"/>
    <w:rPr>
      <w:rFonts w:ascii="Times New Roman" w:eastAsia="Times New Roman" w:hAnsi="Times New Roman" w:cs="Times New Roman"/>
      <w:sz w:val="20"/>
      <w:szCs w:val="20"/>
      <w:lang w:eastAsia="es-ES"/>
    </w:rPr>
  </w:style>
  <w:style w:type="paragraph" w:styleId="Prrafodelista">
    <w:name w:val="List Paragraph"/>
    <w:aliases w:val="Gráfico Título,Párrafo 1,Párrafo,Arial 8,List Paragraph,Normal N3,List Paragraph1"/>
    <w:basedOn w:val="Normal"/>
    <w:link w:val="PrrafodelistaCar"/>
    <w:uiPriority w:val="34"/>
    <w:qFormat/>
    <w:rsid w:val="0019428A"/>
    <w:pPr>
      <w:ind w:left="720"/>
      <w:contextualSpacing/>
    </w:pPr>
  </w:style>
  <w:style w:type="paragraph" w:customStyle="1" w:styleId="Cuerpo">
    <w:name w:val="Cuerpo"/>
    <w:rsid w:val="00194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s-ES"/>
    </w:rPr>
  </w:style>
  <w:style w:type="character" w:customStyle="1" w:styleId="Ninguno">
    <w:name w:val="Ninguno"/>
    <w:rsid w:val="0019428A"/>
    <w:rPr>
      <w:lang w:val="de-DE"/>
    </w:rPr>
  </w:style>
  <w:style w:type="paragraph" w:customStyle="1" w:styleId="CuerpoA">
    <w:name w:val="Cuerpo A"/>
    <w:rsid w:val="0019428A"/>
    <w:pPr>
      <w:spacing w:after="0" w:line="240" w:lineRule="auto"/>
    </w:pPr>
    <w:rPr>
      <w:rFonts w:ascii="Times New Roman" w:eastAsia="Times New Roman" w:hAnsi="Times New Roman" w:cs="Times New Roman"/>
      <w:color w:val="000000"/>
      <w:sz w:val="20"/>
      <w:szCs w:val="20"/>
      <w:u w:color="000000"/>
      <w:lang w:val="es-ES_tradnl" w:eastAsia="es-ES"/>
    </w:rPr>
  </w:style>
  <w:style w:type="numbering" w:customStyle="1" w:styleId="Estiloimportado3">
    <w:name w:val="Estilo importado 3"/>
    <w:rsid w:val="0019428A"/>
    <w:pPr>
      <w:numPr>
        <w:numId w:val="1"/>
      </w:numPr>
    </w:pPr>
  </w:style>
  <w:style w:type="numbering" w:customStyle="1" w:styleId="Estiloimportado2">
    <w:name w:val="Estilo importado 2"/>
    <w:rsid w:val="0019428A"/>
    <w:pPr>
      <w:numPr>
        <w:numId w:val="2"/>
      </w:numPr>
    </w:pPr>
  </w:style>
  <w:style w:type="numbering" w:customStyle="1" w:styleId="Estiloimportado1">
    <w:name w:val="Estilo importado 1"/>
    <w:rsid w:val="0019428A"/>
    <w:pPr>
      <w:numPr>
        <w:numId w:val="3"/>
      </w:numPr>
    </w:pPr>
  </w:style>
  <w:style w:type="numbering" w:customStyle="1" w:styleId="Estiloimportado5">
    <w:name w:val="Estilo importado 5"/>
    <w:rsid w:val="0019428A"/>
    <w:pPr>
      <w:numPr>
        <w:numId w:val="4"/>
      </w:numPr>
    </w:pPr>
  </w:style>
  <w:style w:type="paragraph" w:styleId="Textosinformato">
    <w:name w:val="Plain Text"/>
    <w:basedOn w:val="Normal"/>
    <w:link w:val="TextosinformatoCar"/>
    <w:uiPriority w:val="99"/>
    <w:unhideWhenUsed/>
    <w:rsid w:val="00772E21"/>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772E21"/>
    <w:rPr>
      <w:rFonts w:ascii="Calibri" w:hAnsi="Calibri"/>
      <w:szCs w:val="21"/>
    </w:rPr>
  </w:style>
  <w:style w:type="paragraph" w:styleId="Textodeglobo">
    <w:name w:val="Balloon Text"/>
    <w:basedOn w:val="Normal"/>
    <w:link w:val="TextodegloboCar"/>
    <w:uiPriority w:val="99"/>
    <w:semiHidden/>
    <w:unhideWhenUsed/>
    <w:rsid w:val="00F03502"/>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502"/>
    <w:rPr>
      <w:rFonts w:ascii="Tahoma" w:eastAsia="Times New Roman" w:hAnsi="Tahoma" w:cs="Tahoma"/>
      <w:sz w:val="16"/>
      <w:szCs w:val="16"/>
      <w:lang w:eastAsia="es-ES"/>
    </w:rPr>
  </w:style>
  <w:style w:type="paragraph" w:customStyle="1" w:styleId="Default">
    <w:name w:val="Default"/>
    <w:rsid w:val="00716268"/>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rsid w:val="001D1378"/>
  </w:style>
  <w:style w:type="character" w:customStyle="1" w:styleId="TextonotapieCar">
    <w:name w:val="Texto nota pie Car"/>
    <w:basedOn w:val="Fuentedeprrafopredeter"/>
    <w:link w:val="Textonotapie"/>
    <w:rsid w:val="001D1378"/>
    <w:rPr>
      <w:rFonts w:ascii="Times New Roman" w:eastAsia="Times New Roman" w:hAnsi="Times New Roman" w:cs="Times New Roman"/>
      <w:sz w:val="20"/>
      <w:szCs w:val="20"/>
      <w:lang w:eastAsia="es-ES"/>
    </w:rPr>
  </w:style>
  <w:style w:type="character" w:styleId="Refdenotaalpie">
    <w:name w:val="footnote reference"/>
    <w:rsid w:val="001D1378"/>
    <w:rPr>
      <w:vertAlign w:val="superscript"/>
    </w:rPr>
  </w:style>
  <w:style w:type="character" w:customStyle="1" w:styleId="PrrafodelistaCar">
    <w:name w:val="Párrafo de lista Car"/>
    <w:aliases w:val="Gráfico Título Car,Párrafo 1 Car,Párrafo Car,Arial 8 Car,List Paragraph Car,Normal N3 Car,List Paragraph1 Car"/>
    <w:link w:val="Prrafodelista"/>
    <w:uiPriority w:val="34"/>
    <w:locked/>
    <w:rsid w:val="004F0024"/>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E7987"/>
    <w:rPr>
      <w:sz w:val="16"/>
      <w:szCs w:val="16"/>
    </w:rPr>
  </w:style>
  <w:style w:type="paragraph" w:styleId="Textocomentario">
    <w:name w:val="annotation text"/>
    <w:basedOn w:val="Normal"/>
    <w:link w:val="TextocomentarioCar"/>
    <w:uiPriority w:val="99"/>
    <w:semiHidden/>
    <w:unhideWhenUsed/>
    <w:rsid w:val="006E7987"/>
  </w:style>
  <w:style w:type="character" w:customStyle="1" w:styleId="TextocomentarioCar">
    <w:name w:val="Texto comentario Car"/>
    <w:basedOn w:val="Fuentedeprrafopredeter"/>
    <w:link w:val="Textocomentario"/>
    <w:uiPriority w:val="99"/>
    <w:semiHidden/>
    <w:rsid w:val="006E798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E7987"/>
    <w:rPr>
      <w:b/>
      <w:bCs/>
    </w:rPr>
  </w:style>
  <w:style w:type="character" w:customStyle="1" w:styleId="AsuntodelcomentarioCar">
    <w:name w:val="Asunto del comentario Car"/>
    <w:basedOn w:val="TextocomentarioCar"/>
    <w:link w:val="Asuntodelcomentario"/>
    <w:uiPriority w:val="99"/>
    <w:semiHidden/>
    <w:rsid w:val="006E7987"/>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rsid w:val="008504CC"/>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8504CC"/>
    <w:rPr>
      <w:rFonts w:ascii="Arial" w:eastAsia="Times New Roman"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7186">
      <w:bodyDiv w:val="1"/>
      <w:marLeft w:val="0"/>
      <w:marRight w:val="0"/>
      <w:marTop w:val="0"/>
      <w:marBottom w:val="0"/>
      <w:divBdr>
        <w:top w:val="none" w:sz="0" w:space="0" w:color="auto"/>
        <w:left w:val="none" w:sz="0" w:space="0" w:color="auto"/>
        <w:bottom w:val="none" w:sz="0" w:space="0" w:color="auto"/>
        <w:right w:val="none" w:sz="0" w:space="0" w:color="auto"/>
      </w:divBdr>
    </w:div>
    <w:div w:id="1543903396">
      <w:bodyDiv w:val="1"/>
      <w:marLeft w:val="0"/>
      <w:marRight w:val="0"/>
      <w:marTop w:val="0"/>
      <w:marBottom w:val="0"/>
      <w:divBdr>
        <w:top w:val="none" w:sz="0" w:space="0" w:color="auto"/>
        <w:left w:val="none" w:sz="0" w:space="0" w:color="auto"/>
        <w:bottom w:val="none" w:sz="0" w:space="0" w:color="auto"/>
        <w:right w:val="none" w:sz="0" w:space="0" w:color="auto"/>
      </w:divBdr>
    </w:div>
    <w:div w:id="15490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D5C4-3FD5-4A73-8116-CDB49AF4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12335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Gomez Tore, Eva M. (Inia)</cp:lastModifiedBy>
  <cp:revision>2</cp:revision>
  <cp:lastPrinted>2018-09-10T07:36:00Z</cp:lastPrinted>
  <dcterms:created xsi:type="dcterms:W3CDTF">2020-02-14T08:24:00Z</dcterms:created>
  <dcterms:modified xsi:type="dcterms:W3CDTF">2020-02-14T08:24:00Z</dcterms:modified>
</cp:coreProperties>
</file>