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Arial"/>
          <w:b/>
          <w:b/>
          <w:color w:val="333333"/>
          <w:sz w:val="22"/>
          <w:szCs w:val="22"/>
        </w:rPr>
      </w:pPr>
      <w:r>
        <w:rPr>
          <w:rFonts w:cs="Arial"/>
          <w:b/>
          <w:color w:val="333333"/>
          <w:sz w:val="22"/>
          <w:szCs w:val="22"/>
          <w:u w:val="single"/>
        </w:rPr>
        <w:t>Cuadro para formular comentarios y propuestas</w:t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pBdr>
          <w:bottom w:val="single" w:sz="6" w:space="1" w:color="000000"/>
        </w:pBd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Consulta pública previa sobre el proyecto de orden ministerial </w:t>
      </w:r>
      <w:r>
        <w:rPr>
          <w:rFonts w:eastAsia="Calibri" w:cs="Arial"/>
          <w:b/>
          <w:iCs/>
          <w:caps/>
          <w:color w:val="000000"/>
          <w:sz w:val="22"/>
          <w:szCs w:val="22"/>
          <w:lang w:val="es-ES" w:eastAsia="en-US"/>
        </w:rPr>
        <w:t>por la que se establecen los criterios para determinar cuándo los residuos DE plástico sometidos a tratamientos mecánicos y destinados a la fabricación de plástico</w:t>
      </w:r>
      <w:r>
        <w:rPr>
          <w:rFonts w:eastAsia="Calibri" w:cs="Arial"/>
          <w:b/>
          <w:iCs/>
          <w:caps/>
          <w:color w:val="000000"/>
          <w:sz w:val="22"/>
          <w:szCs w:val="22"/>
          <w:lang w:val="es-ES" w:eastAsia="en-US"/>
        </w:rPr>
        <w:t>S</w:t>
      </w:r>
      <w:r>
        <w:rPr>
          <w:rFonts w:eastAsia="Calibri" w:cs="Arial"/>
          <w:b/>
          <w:iCs/>
          <w:caps/>
          <w:color w:val="000000"/>
          <w:sz w:val="22"/>
          <w:szCs w:val="22"/>
          <w:lang w:val="es-ES" w:eastAsia="en-US"/>
        </w:rPr>
        <w:t xml:space="preserve"> dejan de ser residuo con arreglo a la Ley 22/2011, de 28 de julio, de residuos y suelos contaminados</w:t>
      </w:r>
    </w:p>
    <w:p>
      <w:pPr>
        <w:pStyle w:val="Normal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13794" w:type="dxa"/>
        <w:jc w:val="center"/>
        <w:tblInd w:w="0" w:type="dxa"/>
        <w:shd w:fill="FFFFCC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2830"/>
        <w:gridCol w:w="3966"/>
        <w:gridCol w:w="4273"/>
        <w:gridCol w:w="2165"/>
      </w:tblGrid>
      <w:tr>
        <w:trPr/>
        <w:tc>
          <w:tcPr>
            <w:tcW w:w="560" w:type="dxa"/>
            <w:tcBorders/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0" w:type="dxa"/>
            <w:tcBorders/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Autor</w:t>
            </w:r>
            <w:r>
              <w:rPr>
                <w:rFonts w:cs="Arial"/>
                <w:sz w:val="20"/>
              </w:rPr>
              <w:t>: nombre y dirección de la organización/persona, teléfono de contacto y e-mail</w:t>
            </w:r>
          </w:p>
        </w:tc>
        <w:tc>
          <w:tcPr>
            <w:tcW w:w="3966" w:type="dxa"/>
            <w:tcBorders/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Comentario  y Justificación</w:t>
            </w:r>
          </w:p>
          <w:p>
            <w:pPr>
              <w:pStyle w:val="Normal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3" w:type="dxa"/>
            <w:tcBorders/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65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Valoración</w:t>
            </w:r>
          </w:p>
          <w:p>
            <w:pPr>
              <w:pStyle w:val="Normal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>
        <w:trPr/>
        <w:tc>
          <w:tcPr>
            <w:tcW w:w="560" w:type="dxa"/>
            <w:tcBorders/>
            <w:shd w:color="auto" w:fill="FFFFCC" w:val="clea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2830" w:type="dxa"/>
            <w:tcBorders/>
            <w:shd w:color="auto" w:fill="FFFFCC" w:val="clea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3966" w:type="dxa"/>
            <w:tcBorders/>
            <w:shd w:color="auto" w:fill="FFFFCC" w:val="clea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73" w:type="dxa"/>
            <w:tcBorders/>
            <w:shd w:color="auto" w:fill="FFFFCC" w:val="clea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2165" w:type="dxa"/>
            <w:tcBorders/>
            <w:shd w:color="auto" w:fill="DBE5F1" w:themeFill="accent1" w:themeFillTint="33" w:val="clea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  <w:tr>
        <w:trPr/>
        <w:tc>
          <w:tcPr>
            <w:tcW w:w="560" w:type="dxa"/>
            <w:tcBorders/>
            <w:shd w:color="auto" w:fill="FFFFCC" w:val="clea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2830" w:type="dxa"/>
            <w:tcBorders/>
            <w:shd w:color="auto" w:fill="FFFFCC" w:val="clea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3966" w:type="dxa"/>
            <w:tcBorders/>
            <w:shd w:color="auto" w:fill="FFFFCC" w:val="clea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73" w:type="dxa"/>
            <w:tcBorders/>
            <w:shd w:color="auto" w:fill="FFFFCC" w:val="clea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2165" w:type="dxa"/>
            <w:tcBorders/>
            <w:shd w:color="auto" w:fill="DBE5F1" w:themeFill="accent1" w:themeFillTint="33" w:val="clea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(*) Como máximo 1500 caracteres.</w:t>
      </w:r>
    </w:p>
    <w:p>
      <w:pPr>
        <w:pStyle w:val="Normal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>
      <w:pPr>
        <w:pStyle w:val="Normal"/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284" w:top="1418" w:footer="708" w:bottom="141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DIN-Regular">
    <w:charset w:val="00"/>
    <w:family w:val="roman"/>
    <w:pitch w:val="variable"/>
  </w:font>
  <w:font w:name="Arial Unicode MS">
    <w:charset w:val="00"/>
    <w:family w:val="roman"/>
    <w:pitch w:val="variable"/>
  </w:font>
  <w:font w:name="Arial Narrow-SM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8504"/>
        <w:tab w:val="center" w:pos="4252" w:leader="none"/>
        <w:tab w:val="right" w:pos="9072" w:leader="none"/>
      </w:tabs>
      <w:ind w:left="-1701" w:hanging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45415"/>
              <wp:effectExtent l="0" t="0" r="0" b="0"/>
              <wp:wrapSquare wrapText="largest"/>
              <wp:docPr id="1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/>
                          </w:pPr>
                          <w:r>
                            <w:rPr>
                              <w:rStyle w:val="Pagenumber"/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rFonts w:cs="Arial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0"/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rFonts w:cs="Arial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0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stroked="f" style="position:absolute;margin-left:347.2pt;margin-top:0.05pt;width:5.7pt;height:11.3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/>
                    </w:pPr>
                    <w:r>
                      <w:rPr>
                        <w:rStyle w:val="Pagenumber"/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rFonts w:cs="Arial"/>
                      </w:rPr>
                      <w:instrText> PAGE </w:instrText>
                    </w:r>
                    <w:r>
                      <w:rPr>
                        <w:rStyle w:val="Pagenumber"/>
                        <w:sz w:val="20"/>
                        <w:rFonts w:cs="Arial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rFonts w:cs="Arial"/>
                      </w:rPr>
                      <w:t>1</w:t>
                    </w:r>
                    <w:r>
                      <w:rPr>
                        <w:rStyle w:val="Pagenumber"/>
                        <w:sz w:val="20"/>
                        <w:rFonts w:cs="Arial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910" w:type="dxa"/>
      <w:jc w:val="left"/>
      <w:tblInd w:w="-714" w:type="dxa"/>
      <w:tblCellMar>
        <w:top w:w="0" w:type="dxa"/>
        <w:left w:w="0" w:type="dxa"/>
        <w:bottom w:w="0" w:type="dxa"/>
        <w:right w:w="0" w:type="dxa"/>
      </w:tblCellMar>
      <w:tblLook w:firstRow="0" w:noVBand="0" w:lastRow="0" w:firstColumn="0" w:lastColumn="0" w:noHBand="0" w:val="0000"/>
    </w:tblPr>
    <w:tblGrid>
      <w:gridCol w:w="1600"/>
      <w:gridCol w:w="6474"/>
      <w:gridCol w:w="141"/>
      <w:gridCol w:w="2694"/>
    </w:tblGrid>
    <w:tr>
      <w:trPr>
        <w:trHeight w:val="568" w:hRule="atLeast"/>
        <w:cantSplit w:val="true"/>
      </w:trPr>
      <w:tc>
        <w:tcPr>
          <w:tcW w:w="1600" w:type="dxa"/>
          <w:vMerge w:val="restart"/>
          <w:tcBorders/>
          <w:shd w:fill="auto" w:val="clear"/>
        </w:tcPr>
        <w:p>
          <w:pPr>
            <w:pStyle w:val="Cabecera"/>
            <w:spacing w:lineRule="atLeast" w:line="120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  <w:p>
          <w:pPr>
            <w:pStyle w:val="Normal"/>
            <w:rPr>
              <w:rFonts w:cs="Arial"/>
              <w:sz w:val="22"/>
              <w:szCs w:val="22"/>
            </w:rPr>
          </w:pPr>
          <w:r>
            <w:rPr/>
            <w:object w:dxaOrig="5685" w:dyaOrig="5940">
              <v:shape id="ole_rId1" style="width:45.5pt;height:45pt" o:ole="">
                <v:imagedata r:id="rId2" o:title=""/>
              </v:shape>
              <o:OLEObject Type="Embed" ProgID="PBrush" ShapeID="ole_rId1" DrawAspect="Content" ObjectID="_1463717908" r:id="rId1"/>
            </w:object>
          </w:r>
          <w:r>
            <w:rPr>
              <w:sz w:val="22"/>
              <w:szCs w:val="22"/>
            </w:rPr>
            <w:t xml:space="preserve"> </w:t>
          </w:r>
        </w:p>
        <w:p>
          <w:pPr>
            <w:pStyle w:val="Normal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</w:r>
        </w:p>
      </w:tc>
      <w:tc>
        <w:tcPr>
          <w:tcW w:w="6474" w:type="dxa"/>
          <w:vMerge w:val="restart"/>
          <w:tcBorders/>
          <w:shd w:fill="auto" w:val="clear"/>
        </w:tcPr>
        <w:p>
          <w:pPr>
            <w:pStyle w:val="Normal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</w:r>
        </w:p>
        <w:p>
          <w:pPr>
            <w:pStyle w:val="Normal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MINISTERIO PARA LA </w:t>
          </w:r>
        </w:p>
        <w:p>
          <w:pPr>
            <w:pStyle w:val="Normal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 Y</w:t>
          </w:r>
        </w:p>
        <w:p>
          <w:pPr>
            <w:pStyle w:val="Normal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>
          <w:pPr>
            <w:pStyle w:val="Normal"/>
            <w:rPr>
              <w:rFonts w:cs="Arial"/>
              <w:sz w:val="20"/>
            </w:rPr>
          </w:pPr>
          <w:r>
            <w:rPr>
              <w:rFonts w:cs="Arial"/>
              <w:sz w:val="20"/>
            </w:rPr>
          </w:r>
        </w:p>
        <w:p>
          <w:pPr>
            <w:pStyle w:val="Normal"/>
            <w:jc w:val="left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</w:r>
        </w:p>
      </w:tc>
      <w:tc>
        <w:tcPr>
          <w:tcW w:w="141" w:type="dxa"/>
          <w:tcBorders/>
          <w:shd w:fill="auto" w:val="clear"/>
        </w:tcPr>
        <w:p>
          <w:pPr>
            <w:pStyle w:val="Cabecera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</w:r>
        </w:p>
      </w:tc>
      <w:tc>
        <w:tcPr>
          <w:tcW w:w="2694" w:type="dxa"/>
          <w:tcBorders/>
          <w:shd w:fill="auto" w:val="clear"/>
        </w:tcPr>
        <w:p>
          <w:pPr>
            <w:pStyle w:val="Cabecera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</w:r>
        </w:p>
        <w:p>
          <w:pPr>
            <w:pStyle w:val="Cabecera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</w:r>
        </w:p>
        <w:p>
          <w:pPr>
            <w:pStyle w:val="Cabecera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>
      <w:trPr>
        <w:trHeight w:val="869" w:hRule="atLeast"/>
        <w:cantSplit w:val="true"/>
      </w:trPr>
      <w:tc>
        <w:tcPr>
          <w:tcW w:w="1600" w:type="dxa"/>
          <w:vMerge w:val="continue"/>
          <w:tcBorders/>
          <w:shd w:fill="auto" w:val="clear"/>
        </w:tcPr>
        <w:p>
          <w:pPr>
            <w:pStyle w:val="Cabecera"/>
            <w:spacing w:lineRule="atLeast" w:line="120"/>
            <w:rPr>
              <w:rFonts w:ascii="Arial Narrow-SM" w:hAnsi="Arial Narrow-SM" w:cs="Arial Narrow-SM"/>
              <w:sz w:val="230"/>
              <w:szCs w:val="230"/>
            </w:rPr>
          </w:pPr>
          <w:r>
            <w:rPr>
              <w:rFonts w:cs="Arial Narrow-SM" w:ascii="Arial Narrow-SM" w:hAnsi="Arial Narrow-SM"/>
              <w:sz w:val="230"/>
              <w:szCs w:val="230"/>
            </w:rPr>
          </w:r>
        </w:p>
      </w:tc>
      <w:tc>
        <w:tcPr>
          <w:tcW w:w="6474" w:type="dxa"/>
          <w:vMerge w:val="continue"/>
          <w:tcBorders/>
          <w:shd w:fill="auto" w:val="clear"/>
        </w:tcPr>
        <w:p>
          <w:pPr>
            <w:pStyle w:val="Cabecera"/>
            <w:spacing w:lineRule="atLeast" w:line="120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</w:r>
        </w:p>
      </w:tc>
      <w:tc>
        <w:tcPr>
          <w:tcW w:w="141" w:type="dxa"/>
          <w:tcBorders/>
          <w:shd w:color="auto" w:fill="FFFFFF" w:val="clear"/>
        </w:tcPr>
        <w:p>
          <w:pPr>
            <w:pStyle w:val="Cabecera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</w:r>
        </w:p>
      </w:tc>
      <w:tc>
        <w:tcPr>
          <w:tcW w:w="2694" w:type="dxa"/>
          <w:tcBorders/>
          <w:shd w:color="auto" w:fill="FFFFFF" w:val="clear"/>
        </w:tcPr>
        <w:p>
          <w:pPr>
            <w:pStyle w:val="Cabecera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</w:r>
        </w:p>
        <w:p>
          <w:pPr>
            <w:pStyle w:val="Cabecera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DIRECCION GENERAL DE CALIDAD Y EVALUACIÓN AMBIENTAL </w:t>
          </w:r>
        </w:p>
      </w:tc>
    </w:tr>
    <w:tr>
      <w:trPr>
        <w:trHeight w:val="80" w:hRule="atLeast"/>
        <w:cantSplit w:val="true"/>
      </w:trPr>
      <w:tc>
        <w:tcPr>
          <w:tcW w:w="1600" w:type="dxa"/>
          <w:vMerge w:val="continue"/>
          <w:tcBorders/>
          <w:shd w:fill="auto" w:val="clear"/>
        </w:tcPr>
        <w:p>
          <w:pPr>
            <w:pStyle w:val="Cabecera"/>
            <w:spacing w:lineRule="atLeast" w:line="120"/>
            <w:rPr>
              <w:rFonts w:ascii="Arial Narrow-SM" w:hAnsi="Arial Narrow-SM" w:cs="Arial Narrow-SM"/>
              <w:sz w:val="230"/>
              <w:szCs w:val="230"/>
            </w:rPr>
          </w:pPr>
          <w:r>
            <w:rPr>
              <w:rFonts w:cs="Arial Narrow-SM" w:ascii="Arial Narrow-SM" w:hAnsi="Arial Narrow-SM"/>
              <w:sz w:val="230"/>
              <w:szCs w:val="230"/>
            </w:rPr>
          </w:r>
        </w:p>
      </w:tc>
      <w:tc>
        <w:tcPr>
          <w:tcW w:w="6474" w:type="dxa"/>
          <w:vMerge w:val="continue"/>
          <w:tcBorders/>
          <w:shd w:fill="auto" w:val="clear"/>
        </w:tcPr>
        <w:p>
          <w:pPr>
            <w:pStyle w:val="Cabecera"/>
            <w:spacing w:lineRule="atLeast" w:line="120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</w:r>
        </w:p>
      </w:tc>
      <w:tc>
        <w:tcPr>
          <w:tcW w:w="141" w:type="dxa"/>
          <w:tcBorders/>
          <w:shd w:color="auto" w:fill="FFFFFF" w:val="clear"/>
        </w:tcPr>
        <w:p>
          <w:pPr>
            <w:pStyle w:val="Cabecera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</w:r>
        </w:p>
      </w:tc>
      <w:tc>
        <w:tcPr>
          <w:tcW w:w="2694" w:type="dxa"/>
          <w:tcBorders/>
          <w:shd w:color="auto" w:fill="FFFFFF" w:val="clear"/>
        </w:tcPr>
        <w:p>
          <w:pPr>
            <w:pStyle w:val="Cabecera"/>
            <w:spacing w:lineRule="exact" w:line="160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</w:r>
        </w:p>
      </w:tc>
    </w:tr>
  </w:tbl>
  <w:p>
    <w:pPr>
      <w:pStyle w:val="Cabecera"/>
      <w:rPr>
        <w:sz w:val="8"/>
        <w:szCs w:val="8"/>
      </w:rPr>
    </w:pPr>
    <w:r>
      <w:rPr>
        <w:sz w:val="8"/>
        <w:szCs w:val="8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57d54"/>
    <w:pPr>
      <w:widowControl/>
      <w:bidi w:val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es-ES_tradnl" w:eastAsia="es-ES" w:bidi="ar-SA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57d54"/>
    <w:rPr/>
  </w:style>
  <w:style w:type="character" w:styleId="Strong">
    <w:name w:val="Strong"/>
    <w:basedOn w:val="DefaultParagraphFont"/>
    <w:qFormat/>
    <w:rsid w:val="00465b89"/>
    <w:rPr>
      <w:b/>
      <w:bCs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e32062"/>
    <w:rPr>
      <w:vertAlign w:val="superscript"/>
    </w:rPr>
  </w:style>
  <w:style w:type="character" w:styleId="Annotationreference">
    <w:name w:val="annotation reference"/>
    <w:basedOn w:val="DefaultParagraphFont"/>
    <w:semiHidden/>
    <w:qFormat/>
    <w:rsid w:val="006046ac"/>
    <w:rPr>
      <w:sz w:val="16"/>
      <w:szCs w:val="16"/>
    </w:rPr>
  </w:style>
  <w:style w:type="character" w:styleId="EnlacedeInternet">
    <w:name w:val="Enlace de Internet"/>
    <w:basedOn w:val="DefaultParagraphFont"/>
    <w:rsid w:val="00bc6ce7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e6109d"/>
    <w:rPr>
      <w:color w:val="800080"/>
      <w:u w:val="single"/>
    </w:rPr>
  </w:style>
  <w:style w:type="character" w:styleId="Ttulo3Car" w:customStyle="1">
    <w:name w:val="Título 3 Car"/>
    <w:basedOn w:val="DefaultParagraphFont"/>
    <w:link w:val="Ttulo3"/>
    <w:semiHidden/>
    <w:qFormat/>
    <w:rsid w:val="00e275f3"/>
    <w:rPr>
      <w:rFonts w:ascii="Cambria" w:hAnsi="Cambria" w:eastAsia="Times New Roman" w:cs="Times New Roman"/>
      <w:b/>
      <w:bCs/>
      <w:sz w:val="26"/>
      <w:szCs w:val="26"/>
      <w:lang w:val="es-ES_tradnl"/>
    </w:rPr>
  </w:style>
  <w:style w:type="character" w:styleId="TextosinformatoCar" w:customStyle="1">
    <w:name w:val="Texto sin formato Car"/>
    <w:basedOn w:val="DefaultParagraphFont"/>
    <w:link w:val="Textosinformato"/>
    <w:uiPriority w:val="99"/>
    <w:qFormat/>
    <w:rsid w:val="006b3316"/>
    <w:rPr>
      <w:rFonts w:ascii="Courier New" w:hAnsi="Courier New"/>
    </w:rPr>
  </w:style>
  <w:style w:type="character" w:styleId="TextoindependienteCar" w:customStyle="1">
    <w:name w:val="Texto independiente Car"/>
    <w:basedOn w:val="DefaultParagraphFont"/>
    <w:link w:val="Textoindependiente"/>
    <w:semiHidden/>
    <w:qFormat/>
    <w:rsid w:val="00552969"/>
    <w:rPr>
      <w:rFonts w:ascii="Arial" w:hAnsi="Arial"/>
      <w:sz w:val="24"/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semiHidden/>
    <w:unhideWhenUsed/>
    <w:rsid w:val="00552969"/>
    <w:pPr>
      <w:spacing w:before="0" w:after="12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stilo1" w:customStyle="1">
    <w:name w:val="Estilo1"/>
    <w:basedOn w:val="Normal"/>
    <w:qFormat/>
    <w:rsid w:val="00984453"/>
    <w:pPr/>
    <w:rPr>
      <w:rFonts w:ascii="Tahoma" w:hAnsi="Tahoma" w:cs="Tahoma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rsid w:val="00d57d5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rsid w:val="00d57d5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lainText">
    <w:name w:val="Plain Text"/>
    <w:basedOn w:val="Normal"/>
    <w:link w:val="TextosinformatoCar"/>
    <w:uiPriority w:val="99"/>
    <w:qFormat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ListParagraph">
    <w:name w:val="List Paragraph"/>
    <w:basedOn w:val="Normal"/>
    <w:uiPriority w:val="34"/>
    <w:qFormat/>
    <w:rsid w:val="00d57d54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/>
      <w:sz w:val="22"/>
      <w:szCs w:val="22"/>
      <w:lang w:val="es-ES" w:eastAsia="en-US"/>
    </w:rPr>
  </w:style>
  <w:style w:type="paragraph" w:styleId="CarCarCarCarCarCarCarCarCarCarCarCarCarCarCarCarCarCarCarCarCarCarCarCarCar1CarCarCar" w:customStyle="1">
    <w:name w:val="Car Car Car Car Car Car Car Car Car Car Car Car Car Car Car Car Car Car Car Car Car Car Car Car Car1 Car Car Car"/>
    <w:basedOn w:val="Normal"/>
    <w:qFormat/>
    <w:rsid w:val="00d57d54"/>
    <w:pPr>
      <w:spacing w:lineRule="exact" w:line="240" w:before="0" w:after="160"/>
      <w:jc w:val="left"/>
    </w:pPr>
    <w:rPr>
      <w:sz w:val="20"/>
      <w:lang w:val="en-US" w:eastAsia="en-US"/>
    </w:rPr>
  </w:style>
  <w:style w:type="paragraph" w:styleId="Texto1" w:customStyle="1">
    <w:name w:val="Texto 1"/>
    <w:basedOn w:val="Normal"/>
    <w:qFormat/>
    <w:rsid w:val="002a5321"/>
    <w:pPr>
      <w:spacing w:lineRule="auto" w:line="252" w:before="100" w:after="100"/>
    </w:pPr>
    <w:rPr>
      <w:rFonts w:ascii="DIN-Regular" w:hAnsi="DIN-Regular"/>
      <w:sz w:val="22"/>
      <w:lang w:val="es-ES"/>
    </w:rPr>
  </w:style>
  <w:style w:type="paragraph" w:styleId="Cuerpodetextoconsangra">
    <w:name w:val="Body Text Indent"/>
    <w:basedOn w:val="Normal"/>
    <w:rsid w:val="006531ae"/>
    <w:pPr>
      <w:spacing w:lineRule="auto" w:line="360" w:before="120" w:after="120"/>
      <w:ind w:left="448" w:hanging="0"/>
    </w:pPr>
    <w:rPr>
      <w:sz w:val="20"/>
      <w:lang w:val="es-ES"/>
    </w:rPr>
  </w:style>
  <w:style w:type="paragraph" w:styleId="Prrafodelista" w:customStyle="1">
    <w:name w:val="prrafodelista"/>
    <w:basedOn w:val="Normal"/>
    <w:qFormat/>
    <w:rsid w:val="008f6072"/>
    <w:pPr>
      <w:spacing w:lineRule="auto" w:line="276" w:before="0" w:after="200"/>
      <w:ind w:left="720" w:hanging="0"/>
      <w:jc w:val="left"/>
    </w:pPr>
    <w:rPr>
      <w:rFonts w:ascii="Calibri" w:hAnsi="Calibri"/>
      <w:sz w:val="22"/>
      <w:szCs w:val="22"/>
      <w:lang w:val="es-ES"/>
    </w:rPr>
  </w:style>
  <w:style w:type="paragraph" w:styleId="BalloonText">
    <w:name w:val="Balloon Text"/>
    <w:basedOn w:val="Normal"/>
    <w:semiHidden/>
    <w:qFormat/>
    <w:rsid w:val="00c76580"/>
    <w:pPr/>
    <w:rPr>
      <w:rFonts w:ascii="Tahoma" w:hAnsi="Tahoma" w:cs="Tahoma"/>
      <w:sz w:val="16"/>
      <w:szCs w:val="16"/>
    </w:rPr>
  </w:style>
  <w:style w:type="paragraph" w:styleId="Notaal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paragraph" w:styleId="Annotationtext">
    <w:name w:val="annotation text"/>
    <w:basedOn w:val="Normal"/>
    <w:semiHidden/>
    <w:qFormat/>
    <w:rsid w:val="006046ac"/>
    <w:pPr/>
    <w:rPr>
      <w:sz w:val="20"/>
    </w:rPr>
  </w:style>
  <w:style w:type="paragraph" w:styleId="Annotationsubject">
    <w:name w:val="annotation subject"/>
    <w:basedOn w:val="Annotationtext"/>
    <w:next w:val="Annotationtext"/>
    <w:semiHidden/>
    <w:qFormat/>
    <w:rsid w:val="006046ac"/>
    <w:pPr/>
    <w:rPr>
      <w:b/>
      <w:bCs/>
    </w:rPr>
  </w:style>
  <w:style w:type="paragraph" w:styleId="NoteHead" w:customStyle="1">
    <w:name w:val="NoteHead"/>
    <w:basedOn w:val="Normal"/>
    <w:next w:val="Normal"/>
    <w:qFormat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styleId="1" w:customStyle="1">
    <w:name w:val="1"/>
    <w:basedOn w:val="Normal"/>
    <w:qFormat/>
    <w:rsid w:val="00b93ee2"/>
    <w:pPr>
      <w:textAlignment w:val="baseline"/>
    </w:pPr>
    <w:rPr>
      <w:rFonts w:ascii="Times New Roman" w:hAnsi="Times New Roman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qFormat/>
    <w:rsid w:val="00365e82"/>
    <w:pPr>
      <w:jc w:val="left"/>
    </w:pPr>
    <w:rPr>
      <w:rFonts w:ascii="Times New Roman" w:hAnsi="Times New Roman" w:eastAsia="Calibri" w:eastAsiaTheme="minorHAnsi"/>
      <w:szCs w:val="24"/>
      <w:lang w:val="es-ES"/>
    </w:rPr>
  </w:style>
  <w:style w:type="paragraph" w:styleId="Default" w:customStyle="1">
    <w:name w:val="Default"/>
    <w:qFormat/>
    <w:rsid w:val="00de1203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es-ES" w:eastAsia="es-E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844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FFFFCC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188F-7A6F-4BC6-B0B5-BAB01FC6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LibreOffice/6.3.3.2$Windows_X86_64 LibreOffice_project/a64200df03143b798afd1ec74a12ab50359878ed</Application>
  <Pages>1</Pages>
  <Words>120</Words>
  <Characters>697</Characters>
  <CharactersWithSpaces>804</CharactersWithSpaces>
  <Paragraphs>20</Paragraphs>
  <Company>MMA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2020-04-14T08:05:00Z</dcterms:created>
  <dc:creator>Araceli Gozalo Delgado</dc:creator>
  <dc:description/>
  <dc:language>es-ES</dc:language>
  <cp:lastModifiedBy/>
  <cp:lastPrinted>2020-03-13T10:41:00Z</cp:lastPrinted>
  <dcterms:modified xsi:type="dcterms:W3CDTF">2020-10-14T10:51:21Z</dcterms:modified>
  <cp:revision>7</cp:revision>
  <dc:subject/>
  <dc:title>ACTA DE LA CUARTA REUNIÓN DE LA COMISION TECNICA DE PREVENCIÓN Y REPARACIÓN DE DAÑOS MEDIOAMBIENTALES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